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41AA5" w:rsidRPr="00D7188F" w:rsidRDefault="00341AA5" w:rsidP="00341AA5">
      <w:pPr>
        <w:widowControl w:val="0"/>
        <w:autoSpaceDE w:val="0"/>
        <w:autoSpaceDN w:val="0"/>
        <w:adjustRightInd w:val="0"/>
        <w:ind w:left="3969"/>
        <w:jc w:val="right"/>
        <w:rPr>
          <w:bCs/>
          <w:sz w:val="24"/>
          <w:szCs w:val="24"/>
        </w:rPr>
      </w:pPr>
      <w:r w:rsidRPr="00D7188F">
        <w:rPr>
          <w:bCs/>
          <w:sz w:val="24"/>
          <w:szCs w:val="24"/>
        </w:rPr>
        <w:t xml:space="preserve">Приложение </w:t>
      </w:r>
      <w:r w:rsidR="00C86519" w:rsidRPr="00D7188F">
        <w:rPr>
          <w:bCs/>
          <w:sz w:val="24"/>
          <w:szCs w:val="24"/>
        </w:rPr>
        <w:t xml:space="preserve">№ </w:t>
      </w:r>
      <w:r w:rsidR="00D7188F">
        <w:rPr>
          <w:bCs/>
          <w:sz w:val="24"/>
          <w:szCs w:val="24"/>
        </w:rPr>
        <w:t>5</w:t>
      </w:r>
    </w:p>
    <w:p w:rsidR="00341AA5" w:rsidRPr="00D7188F" w:rsidRDefault="007E0093" w:rsidP="00341AA5">
      <w:pPr>
        <w:widowControl w:val="0"/>
        <w:autoSpaceDE w:val="0"/>
        <w:autoSpaceDN w:val="0"/>
        <w:adjustRightInd w:val="0"/>
        <w:ind w:left="3969"/>
        <w:jc w:val="both"/>
        <w:rPr>
          <w:bCs/>
          <w:sz w:val="24"/>
          <w:szCs w:val="24"/>
        </w:rPr>
      </w:pPr>
      <w:r w:rsidRPr="00D7188F">
        <w:rPr>
          <w:bCs/>
          <w:sz w:val="24"/>
          <w:szCs w:val="24"/>
        </w:rPr>
        <w:t xml:space="preserve">                              </w:t>
      </w:r>
      <w:r w:rsidR="00C86519" w:rsidRPr="00D7188F">
        <w:rPr>
          <w:bCs/>
          <w:sz w:val="24"/>
          <w:szCs w:val="24"/>
        </w:rPr>
        <w:t xml:space="preserve">                                   </w:t>
      </w:r>
      <w:r w:rsidRPr="00D7188F">
        <w:rPr>
          <w:bCs/>
          <w:sz w:val="24"/>
          <w:szCs w:val="24"/>
        </w:rPr>
        <w:t xml:space="preserve"> к </w:t>
      </w:r>
      <w:r w:rsidR="00C86519" w:rsidRPr="00D7188F">
        <w:rPr>
          <w:bCs/>
          <w:sz w:val="24"/>
          <w:szCs w:val="24"/>
        </w:rPr>
        <w:t>учетной политике</w:t>
      </w:r>
    </w:p>
    <w:p w:rsidR="007100B0" w:rsidRPr="00D7188F" w:rsidRDefault="007100B0" w:rsidP="00341AA5">
      <w:pPr>
        <w:widowControl w:val="0"/>
        <w:autoSpaceDE w:val="0"/>
        <w:autoSpaceDN w:val="0"/>
        <w:adjustRightInd w:val="0"/>
        <w:ind w:left="3969"/>
        <w:jc w:val="both"/>
        <w:rPr>
          <w:bCs/>
          <w:sz w:val="24"/>
          <w:szCs w:val="24"/>
        </w:rPr>
      </w:pPr>
      <w:r w:rsidRPr="00D7188F">
        <w:rPr>
          <w:bCs/>
          <w:sz w:val="24"/>
          <w:szCs w:val="24"/>
        </w:rPr>
        <w:t xml:space="preserve">              утвержденной приказом от 25.12.2018 № 116-осн</w:t>
      </w:r>
    </w:p>
    <w:p w:rsidR="004F3050" w:rsidRPr="00D7188F" w:rsidRDefault="004F3050" w:rsidP="00341AA5">
      <w:pPr>
        <w:widowControl w:val="0"/>
        <w:autoSpaceDE w:val="0"/>
        <w:autoSpaceDN w:val="0"/>
        <w:adjustRightInd w:val="0"/>
        <w:ind w:left="3969"/>
        <w:jc w:val="both"/>
        <w:rPr>
          <w:bCs/>
          <w:sz w:val="24"/>
          <w:szCs w:val="24"/>
        </w:rPr>
      </w:pPr>
    </w:p>
    <w:p w:rsidR="007100B0" w:rsidRPr="00D7188F" w:rsidRDefault="007E0093" w:rsidP="00D7188F">
      <w:r w:rsidRPr="00D7188F">
        <w:rPr>
          <w:sz w:val="24"/>
          <w:szCs w:val="24"/>
          <w:lang w:eastAsia="en-US" w:bidi="en-US"/>
        </w:rPr>
        <w:t xml:space="preserve">               </w:t>
      </w:r>
    </w:p>
    <w:p w:rsidR="00D7188F" w:rsidRPr="00D7188F" w:rsidRDefault="007100B0" w:rsidP="00D7188F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D7188F">
        <w:rPr>
          <w:rFonts w:ascii="Times New Roman" w:hAnsi="Times New Roman" w:cs="Times New Roman"/>
          <w:color w:val="auto"/>
          <w:sz w:val="24"/>
          <w:szCs w:val="24"/>
        </w:rPr>
        <w:t xml:space="preserve">   </w:t>
      </w:r>
      <w:r w:rsidR="00D7188F" w:rsidRPr="00D7188F">
        <w:rPr>
          <w:rFonts w:ascii="Times New Roman" w:hAnsi="Times New Roman" w:cs="Times New Roman"/>
          <w:color w:val="auto"/>
          <w:sz w:val="28"/>
          <w:szCs w:val="28"/>
        </w:rPr>
        <w:t>Положение об инвентаризации</w:t>
      </w:r>
    </w:p>
    <w:p w:rsidR="00D7188F" w:rsidRPr="00D7188F" w:rsidRDefault="00D7188F" w:rsidP="00D7188F">
      <w:pPr>
        <w:rPr>
          <w:sz w:val="24"/>
          <w:szCs w:val="24"/>
        </w:rPr>
      </w:pPr>
    </w:p>
    <w:p w:rsidR="00D7188F" w:rsidRPr="00D7188F" w:rsidRDefault="00D7188F" w:rsidP="00D7188F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sub_1"/>
      <w:r w:rsidRPr="00D7188F">
        <w:rPr>
          <w:rFonts w:ascii="Times New Roman" w:hAnsi="Times New Roman" w:cs="Times New Roman"/>
          <w:color w:val="auto"/>
          <w:sz w:val="24"/>
          <w:szCs w:val="24"/>
        </w:rPr>
        <w:t>1. Общие положения</w:t>
      </w:r>
    </w:p>
    <w:bookmarkEnd w:id="0"/>
    <w:p w:rsidR="00D7188F" w:rsidRPr="00D7188F" w:rsidRDefault="00D7188F" w:rsidP="00D7188F">
      <w:pPr>
        <w:rPr>
          <w:sz w:val="24"/>
          <w:szCs w:val="24"/>
        </w:rPr>
      </w:pP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1.1. Настоящее положение (далее - Положение) устанавливает правила проведения инвентаризации имущества, имущественных прав, иных активов и обязательств учреждения, сроки проведения и оформления результатов инвентаризаций.</w:t>
      </w:r>
    </w:p>
    <w:p w:rsidR="00D7188F" w:rsidRPr="00D7188F" w:rsidRDefault="00D7188F" w:rsidP="00D7188F">
      <w:pPr>
        <w:rPr>
          <w:sz w:val="24"/>
          <w:szCs w:val="24"/>
        </w:rPr>
      </w:pP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1.2. Целями инвентаризации являются: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выявление фактического наличия имущества, имущественных прав, иных активов;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сопоставление фактического наличия с данными бухгалтерского (бюджетного) учета;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проверка полноты отражения в учете активов и обязательств;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 xml:space="preserve">- определение фактического и технического состояния имущества, степени вовлеченности             его в хозяйственный </w:t>
      </w:r>
      <w:proofErr w:type="gramStart"/>
      <w:r w:rsidRPr="00D7188F">
        <w:rPr>
          <w:sz w:val="24"/>
          <w:szCs w:val="24"/>
        </w:rPr>
        <w:t>оборот  и</w:t>
      </w:r>
      <w:proofErr w:type="gramEnd"/>
      <w:r w:rsidRPr="00D7188F">
        <w:rPr>
          <w:sz w:val="24"/>
          <w:szCs w:val="24"/>
        </w:rPr>
        <w:t xml:space="preserve"> его оценка;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документальное подтверждение наличия активов и обязательств;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 определение фактов обесценивания активов;</w:t>
      </w:r>
    </w:p>
    <w:p w:rsidR="00D7188F" w:rsidRPr="00D7188F" w:rsidRDefault="00D7188F" w:rsidP="00D7188F">
      <w:pPr>
        <w:rPr>
          <w:sz w:val="24"/>
          <w:szCs w:val="24"/>
        </w:rPr>
      </w:pPr>
    </w:p>
    <w:p w:rsidR="00D7188F" w:rsidRPr="00D7188F" w:rsidRDefault="00D7188F" w:rsidP="00D7188F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sub_2"/>
      <w:r w:rsidRPr="00D7188F">
        <w:rPr>
          <w:rFonts w:ascii="Times New Roman" w:hAnsi="Times New Roman" w:cs="Times New Roman"/>
          <w:color w:val="auto"/>
          <w:sz w:val="24"/>
          <w:szCs w:val="24"/>
        </w:rPr>
        <w:t>2. Порядок проведения инвентаризации</w:t>
      </w:r>
    </w:p>
    <w:bookmarkEnd w:id="1"/>
    <w:p w:rsidR="00D7188F" w:rsidRPr="00D7188F" w:rsidRDefault="00D7188F" w:rsidP="00D7188F">
      <w:pPr>
        <w:rPr>
          <w:sz w:val="24"/>
          <w:szCs w:val="24"/>
        </w:rPr>
      </w:pP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 xml:space="preserve">2.1. Количество инвентаризаций в отчетном году, дата и сроки их проведения, перечень активов и обязательств, проверяемых при конкретной инвентаризации, устанавливаются руководителем учреждения, кроме случаев, предусмотренных в </w:t>
      </w:r>
      <w:hyperlink w:anchor="sub_22" w:history="1">
        <w:r w:rsidRPr="00D7188F">
          <w:rPr>
            <w:rStyle w:val="ac"/>
            <w:color w:val="auto"/>
            <w:sz w:val="24"/>
            <w:szCs w:val="24"/>
          </w:rPr>
          <w:t>п. 2.2</w:t>
        </w:r>
      </w:hyperlink>
      <w:r w:rsidRPr="00D7188F">
        <w:rPr>
          <w:sz w:val="24"/>
          <w:szCs w:val="24"/>
        </w:rPr>
        <w:t xml:space="preserve"> Положения.</w:t>
      </w:r>
    </w:p>
    <w:p w:rsidR="00D7188F" w:rsidRPr="00D7188F" w:rsidRDefault="00D7188F" w:rsidP="00D7188F">
      <w:pPr>
        <w:rPr>
          <w:sz w:val="24"/>
          <w:szCs w:val="24"/>
        </w:rPr>
      </w:pPr>
    </w:p>
    <w:p w:rsidR="00D7188F" w:rsidRPr="00D7188F" w:rsidRDefault="00D7188F" w:rsidP="00D7188F">
      <w:pPr>
        <w:rPr>
          <w:sz w:val="24"/>
          <w:szCs w:val="24"/>
        </w:rPr>
      </w:pPr>
      <w:bookmarkStart w:id="2" w:name="sub_22"/>
      <w:r w:rsidRPr="00D7188F">
        <w:rPr>
          <w:sz w:val="24"/>
          <w:szCs w:val="24"/>
        </w:rPr>
        <w:t>2.2. Инвентаризация имущества, иных активов и обязательств учреждения проводится обязательно: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перед составлением годовой бухгалтерской (бюджетной) отчетности (не ранее 1 октября текущего финансового года).</w:t>
      </w:r>
    </w:p>
    <w:bookmarkEnd w:id="2"/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при установлении фактов хищений или злоупотреблений, а также порчи ценностей;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в случае стихийных бедствий, пожара, аварий или других чрезвычайных ситуаций, вызванных экстремальными условиями;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при смене материально ответственных лиц (на день приемки-передачи дел);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при передаче (возврате) имущества учреждения в аренду, управление, безвозмездное пользование, а также выкупе, продаже комплекса объектов учета (имущественного комплекса);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при реорганизации, ликвидации учреждения перед составлением разделительного (ликвидационного) баланса: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в других случаях, предусмотренных законодательством Российской Федерации или нормативными актами Минфина России.</w:t>
      </w:r>
    </w:p>
    <w:p w:rsidR="00D7188F" w:rsidRPr="00D7188F" w:rsidRDefault="00D7188F" w:rsidP="00D7188F">
      <w:pPr>
        <w:rPr>
          <w:sz w:val="24"/>
          <w:szCs w:val="24"/>
        </w:rPr>
      </w:pPr>
    </w:p>
    <w:p w:rsidR="00D7188F" w:rsidRPr="00D7188F" w:rsidRDefault="00D7188F" w:rsidP="00D7188F">
      <w:pPr>
        <w:rPr>
          <w:sz w:val="24"/>
          <w:szCs w:val="24"/>
        </w:rPr>
      </w:pPr>
      <w:bookmarkStart w:id="3" w:name="sub_24"/>
      <w:r w:rsidRPr="00D7188F">
        <w:rPr>
          <w:sz w:val="24"/>
          <w:szCs w:val="24"/>
        </w:rPr>
        <w:t>2.3. В целях внутреннего контроля и обеспечения сохранности материальных ценностей и денежных средств кроме обязательных случаев проведения инвентаризации могут проводиться внеплановые инвентаризации.</w:t>
      </w:r>
    </w:p>
    <w:bookmarkEnd w:id="3"/>
    <w:p w:rsidR="00D7188F" w:rsidRPr="00D7188F" w:rsidRDefault="00D7188F" w:rsidP="00D7188F">
      <w:pPr>
        <w:rPr>
          <w:sz w:val="24"/>
          <w:szCs w:val="24"/>
        </w:rPr>
      </w:pPr>
    </w:p>
    <w:p w:rsidR="00D7188F" w:rsidRPr="00D7188F" w:rsidRDefault="00D7188F" w:rsidP="00D7188F">
      <w:pPr>
        <w:rPr>
          <w:sz w:val="24"/>
          <w:szCs w:val="24"/>
        </w:rPr>
      </w:pP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2.4. Для проведения инвентаризации в организации создается постоянно действующая инвентаризационная комиссия. При большом объеме работ для одновременного проведения инвентаризации имущества создаются рабочие инвентаризационные комиссии.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Состав инвентаризационных комиссий утверждается руководителем учреждения.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В состав комиссий могут входить работники учреждения, и другие специалисты, способные оценить состояние имущества и обязательств учреждения. В инвентаризационную комиссию могут быть включены работники службы внутреннего контроля учреждения, а также представители независимых аудиторских и др. организаций.</w:t>
      </w:r>
    </w:p>
    <w:p w:rsidR="00D7188F" w:rsidRPr="00D7188F" w:rsidRDefault="00D7188F" w:rsidP="00D7188F">
      <w:pPr>
        <w:rPr>
          <w:sz w:val="24"/>
          <w:szCs w:val="24"/>
        </w:rPr>
      </w:pP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 xml:space="preserve">2.5. Приказы о проведении инвентаризации и журнал учета контроля за выполнением приказов (постановлений, распоряжений) о проведении инвентаризации оформляются 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rStyle w:val="ab"/>
          <w:color w:val="auto"/>
          <w:sz w:val="24"/>
          <w:szCs w:val="24"/>
        </w:rPr>
        <w:t xml:space="preserve">- соответственно по </w:t>
      </w:r>
      <w:hyperlink r:id="rId5" w:history="1">
        <w:r w:rsidRPr="00D7188F">
          <w:rPr>
            <w:rStyle w:val="ac"/>
            <w:color w:val="auto"/>
            <w:sz w:val="24"/>
            <w:szCs w:val="24"/>
          </w:rPr>
          <w:t>форме N ИНВ-22</w:t>
        </w:r>
      </w:hyperlink>
      <w:r w:rsidRPr="00D7188F">
        <w:rPr>
          <w:rStyle w:val="ab"/>
          <w:color w:val="auto"/>
          <w:sz w:val="24"/>
          <w:szCs w:val="24"/>
        </w:rPr>
        <w:t xml:space="preserve"> и </w:t>
      </w:r>
      <w:hyperlink r:id="rId6" w:history="1">
        <w:r w:rsidRPr="00D7188F">
          <w:rPr>
            <w:rStyle w:val="ac"/>
            <w:color w:val="auto"/>
            <w:sz w:val="24"/>
            <w:szCs w:val="24"/>
          </w:rPr>
          <w:t>форме N ИНВ-23</w:t>
        </w:r>
      </w:hyperlink>
      <w:r w:rsidRPr="00D7188F">
        <w:rPr>
          <w:rStyle w:val="ab"/>
          <w:color w:val="auto"/>
          <w:sz w:val="24"/>
          <w:szCs w:val="24"/>
        </w:rPr>
        <w:t xml:space="preserve">, утвержденным </w:t>
      </w:r>
      <w:hyperlink r:id="rId7" w:history="1">
        <w:r w:rsidRPr="00D7188F">
          <w:rPr>
            <w:rStyle w:val="ac"/>
            <w:color w:val="auto"/>
            <w:sz w:val="24"/>
            <w:szCs w:val="24"/>
          </w:rPr>
          <w:t>постановлением</w:t>
        </w:r>
      </w:hyperlink>
      <w:r w:rsidRPr="00D7188F">
        <w:rPr>
          <w:rStyle w:val="ab"/>
          <w:color w:val="auto"/>
          <w:sz w:val="24"/>
          <w:szCs w:val="24"/>
        </w:rPr>
        <w:t xml:space="preserve"> Госкомстата от 18.08.1998 РФ N 88;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В приказе о проведении инвентаризации указываются: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наименование имущества, иных активов и обязательств, подлежащих инвентаризации;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дата начала и окончания проведения инвентаризации;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причина проведения инвентаризации.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Председатель и члены инвентаризационной комиссии для подтверждения их ознакомления с приказом о проведении инвентаризации в обязательном порядке расписываются в журнале контроля.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Председатель комиссии перед началом инвентаризации подготавливает план работы, проводит инструктаж с членами комиссии и знакомит их с нормативными правовыми актами по проведению инвентаризации, с материалами предыдущих инвентаризаций, ревизий и проверок.</w:t>
      </w:r>
    </w:p>
    <w:p w:rsidR="00D7188F" w:rsidRPr="00D7188F" w:rsidRDefault="00D7188F" w:rsidP="00D7188F">
      <w:pPr>
        <w:rPr>
          <w:sz w:val="24"/>
          <w:szCs w:val="24"/>
        </w:rPr>
      </w:pP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2.6. Материально ответственные лица в состав инвентаризационной комиссии не входят.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Их присутствие при проверке фактического наличия имущества обязательно.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С материально ответственных лиц члены инвентаризационной комиссии обязаны взять расписки в том, что к началу инвентаризации все расходные и приходные документы сданы в бухгалтерию или переданы комиссии, и все ценности, поступившие на их ответственное хранение, оприходованы, а выбывшие - списаны в расход.</w:t>
      </w:r>
    </w:p>
    <w:p w:rsidR="00D7188F" w:rsidRPr="00D7188F" w:rsidRDefault="00D7188F" w:rsidP="00D7188F">
      <w:pPr>
        <w:rPr>
          <w:sz w:val="24"/>
          <w:szCs w:val="24"/>
        </w:rPr>
      </w:pP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2.7. Инвентаризации подлежат: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имущество, принадлежащее учреждению на праве оперативного управления, независимо от его местонахождения (нефинансовые и финансовые активы, в том числе финансовые вложения, готовая продукция, товары, денежные средства и денежные документы);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обязательства, в т.ч. кредиторская задолженность, кредиты банков, займы;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имущество, не принадлежащее учреждению, но числящееся в бухгалтерском учете, в том числе на забалансовых счетах: находящееся на ответственном хранении, арендованное, полученное для переработки или в безвозмездное пользование;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имущество, не учтенное по каким-либо причинам, но находящееся на момент инвентаризации на территории, подконтрольной учреждению.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Инвентаризация имущества производится по его местонахождению и материально ответственному лицу.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Фактическое наличие имущества при инвентаризации определяют путем обязательного подсчета, взвешивания, обмера.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Перечень объектов, подлежащих инвентаризации, периодичность (сроки проведения инвентаризации), а также перечень нормативных актов, регулирующих особенности проведения инвентаризации отдельных видов активов и обязательств, приведен в таблице:</w:t>
      </w:r>
    </w:p>
    <w:p w:rsidR="00D7188F" w:rsidRPr="00D7188F" w:rsidRDefault="00D7188F" w:rsidP="00D7188F">
      <w:pPr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2"/>
        <w:gridCol w:w="2639"/>
        <w:gridCol w:w="4275"/>
      </w:tblGrid>
      <w:tr w:rsidR="00D7188F" w:rsidRPr="00D7188F" w:rsidTr="00E33AE3">
        <w:tc>
          <w:tcPr>
            <w:tcW w:w="283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188F" w:rsidRPr="00D7188F" w:rsidRDefault="00D7188F" w:rsidP="00E33AE3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 xml:space="preserve">Объекты </w:t>
            </w:r>
            <w:r w:rsidRPr="00D7188F">
              <w:rPr>
                <w:rFonts w:ascii="Times New Roman" w:hAnsi="Times New Roman" w:cs="Times New Roman"/>
              </w:rPr>
              <w:lastRenderedPageBreak/>
              <w:t>инвентаризации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188F" w:rsidRPr="00D7188F" w:rsidRDefault="00D7188F" w:rsidP="00E33AE3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lastRenderedPageBreak/>
              <w:t xml:space="preserve">Периодичность и </w:t>
            </w:r>
            <w:r w:rsidRPr="00D7188F">
              <w:rPr>
                <w:rFonts w:ascii="Times New Roman" w:hAnsi="Times New Roman" w:cs="Times New Roman"/>
              </w:rPr>
              <w:lastRenderedPageBreak/>
              <w:t>сроки проведения инвентаризации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188F" w:rsidRPr="00D7188F" w:rsidRDefault="00D7188F" w:rsidP="00E33AE3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lastRenderedPageBreak/>
              <w:t xml:space="preserve">Нормативное регулирование порядка </w:t>
            </w:r>
            <w:r w:rsidRPr="00D7188F">
              <w:rPr>
                <w:rFonts w:ascii="Times New Roman" w:hAnsi="Times New Roman" w:cs="Times New Roman"/>
              </w:rPr>
              <w:lastRenderedPageBreak/>
              <w:t>проведении инвентаризации</w:t>
            </w:r>
          </w:p>
        </w:tc>
      </w:tr>
      <w:tr w:rsidR="00D7188F" w:rsidRPr="00D7188F" w:rsidTr="00E33AE3">
        <w:tc>
          <w:tcPr>
            <w:tcW w:w="2832" w:type="dxa"/>
            <w:tcBorders>
              <w:top w:val="nil"/>
              <w:bottom w:val="single" w:sz="4" w:space="0" w:color="auto"/>
              <w:right w:val="nil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lastRenderedPageBreak/>
              <w:t>Основные средства, в том числе объекты учета аренды</w:t>
            </w:r>
          </w:p>
          <w:p w:rsidR="00D7188F" w:rsidRPr="00D7188F" w:rsidRDefault="00D7188F" w:rsidP="00E33AE3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6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>ежегодно (не ранее 1 октября, перед составлением годовой отчетности), а также при, передаче (возврате) в аренду</w:t>
            </w:r>
          </w:p>
        </w:tc>
        <w:tc>
          <w:tcPr>
            <w:tcW w:w="427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 xml:space="preserve">- </w:t>
            </w:r>
            <w:hyperlink r:id="rId8" w:history="1">
              <w:proofErr w:type="spellStart"/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п.п</w:t>
              </w:r>
              <w:proofErr w:type="spellEnd"/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. 3.1 - 3.7</w:t>
              </w:r>
            </w:hyperlink>
            <w:r w:rsidRPr="00D7188F">
              <w:rPr>
                <w:rFonts w:ascii="Times New Roman" w:hAnsi="Times New Roman" w:cs="Times New Roman"/>
              </w:rPr>
              <w:t xml:space="preserve"> Методических указаний N 49;</w:t>
            </w:r>
          </w:p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 xml:space="preserve">- </w:t>
            </w:r>
            <w:hyperlink r:id="rId9" w:history="1"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п. 7.2</w:t>
              </w:r>
            </w:hyperlink>
            <w:r w:rsidRPr="00D7188F">
              <w:rPr>
                <w:rFonts w:ascii="Times New Roman" w:hAnsi="Times New Roman" w:cs="Times New Roman"/>
              </w:rPr>
              <w:t xml:space="preserve"> Приказа Минкультуры России от 08.10.2012 N 1077;</w:t>
            </w:r>
          </w:p>
          <w:p w:rsidR="00D7188F" w:rsidRPr="00D7188F" w:rsidRDefault="00D7188F" w:rsidP="00E33AE3">
            <w:pPr>
              <w:pStyle w:val="ad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>- </w:t>
            </w:r>
            <w:proofErr w:type="spellStart"/>
            <w:r w:rsidRPr="00D7188F">
              <w:rPr>
                <w:rFonts w:ascii="Times New Roman" w:hAnsi="Times New Roman" w:cs="Times New Roman"/>
              </w:rPr>
              <w:fldChar w:fldCharType="begin"/>
            </w:r>
            <w:r w:rsidRPr="00D7188F">
              <w:rPr>
                <w:rFonts w:ascii="Times New Roman" w:hAnsi="Times New Roman" w:cs="Times New Roman"/>
              </w:rPr>
              <w:instrText>HYPERLINK "http://internet.garant.ru/document?id=71482774&amp;sub=1027"</w:instrText>
            </w:r>
            <w:r w:rsidRPr="00D7188F">
              <w:rPr>
                <w:rFonts w:ascii="Times New Roman" w:hAnsi="Times New Roman" w:cs="Times New Roman"/>
              </w:rPr>
            </w:r>
            <w:r w:rsidRPr="00D7188F">
              <w:rPr>
                <w:rFonts w:ascii="Times New Roman" w:hAnsi="Times New Roman" w:cs="Times New Roman"/>
              </w:rPr>
              <w:fldChar w:fldCharType="separate"/>
            </w:r>
            <w:r w:rsidRPr="00D7188F">
              <w:rPr>
                <w:rStyle w:val="ac"/>
                <w:rFonts w:ascii="Times New Roman" w:hAnsi="Times New Roman" w:cs="Times New Roman"/>
                <w:color w:val="auto"/>
              </w:rPr>
              <w:t>п.п</w:t>
            </w:r>
            <w:proofErr w:type="spellEnd"/>
            <w:r w:rsidRPr="00D7188F">
              <w:rPr>
                <w:rStyle w:val="ac"/>
                <w:rFonts w:ascii="Times New Roman" w:hAnsi="Times New Roman" w:cs="Times New Roman"/>
                <w:color w:val="auto"/>
              </w:rPr>
              <w:t>. 27</w:t>
            </w:r>
            <w:r w:rsidRPr="00D7188F">
              <w:rPr>
                <w:rStyle w:val="ac"/>
                <w:rFonts w:ascii="Times New Roman" w:hAnsi="Times New Roman" w:cs="Times New Roman"/>
                <w:color w:val="auto"/>
              </w:rPr>
              <w:fldChar w:fldCharType="end"/>
            </w:r>
            <w:r w:rsidRPr="00D7188F">
              <w:rPr>
                <w:rFonts w:ascii="Times New Roman" w:hAnsi="Times New Roman" w:cs="Times New Roman"/>
              </w:rPr>
              <w:t xml:space="preserve"> - </w:t>
            </w:r>
            <w:hyperlink r:id="rId10" w:history="1"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40</w:t>
              </w:r>
            </w:hyperlink>
            <w:r w:rsidRPr="00D7188F">
              <w:rPr>
                <w:rFonts w:ascii="Times New Roman" w:hAnsi="Times New Roman" w:cs="Times New Roman"/>
              </w:rPr>
              <w:t xml:space="preserve"> Инструкции о порядке учета и хранения драгоценных металлов, драгоценных камней, продукции из них и ведения отчетности при их производстве, использовании и обращении, утвержденной Приказом Минфина России от 09.12.2016 N 231н (далее - Инструкция N 231н)</w:t>
            </w:r>
          </w:p>
        </w:tc>
      </w:tr>
      <w:tr w:rsidR="00D7188F" w:rsidRPr="00D7188F" w:rsidTr="00E33AE3">
        <w:tc>
          <w:tcPr>
            <w:tcW w:w="2832" w:type="dxa"/>
            <w:tcBorders>
              <w:top w:val="nil"/>
              <w:bottom w:val="single" w:sz="4" w:space="0" w:color="auto"/>
              <w:right w:val="nil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>Нематериальные активы</w:t>
            </w:r>
          </w:p>
        </w:tc>
        <w:tc>
          <w:tcPr>
            <w:tcW w:w="26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>ежегодно (не ранее 1 октября)</w:t>
            </w:r>
          </w:p>
        </w:tc>
        <w:tc>
          <w:tcPr>
            <w:tcW w:w="427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 xml:space="preserve">- </w:t>
            </w:r>
            <w:hyperlink r:id="rId11" w:history="1"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п. 3.8</w:t>
              </w:r>
            </w:hyperlink>
            <w:r w:rsidRPr="00D7188F">
              <w:rPr>
                <w:rFonts w:ascii="Times New Roman" w:hAnsi="Times New Roman" w:cs="Times New Roman"/>
              </w:rPr>
              <w:t xml:space="preserve"> Методических указаний N 49;</w:t>
            </w:r>
          </w:p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 xml:space="preserve">- </w:t>
            </w:r>
            <w:hyperlink r:id="rId12" w:history="1"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Методические рекомендации</w:t>
              </w:r>
            </w:hyperlink>
            <w:r w:rsidRPr="00D7188F">
              <w:rPr>
                <w:rFonts w:ascii="Times New Roman" w:hAnsi="Times New Roman" w:cs="Times New Roman"/>
              </w:rPr>
              <w:t xml:space="preserve"> по инвентаризации прав на результаты научно-технической деятельности, утвержденные </w:t>
            </w:r>
            <w:hyperlink r:id="rId13" w:history="1"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распоряжением</w:t>
              </w:r>
            </w:hyperlink>
            <w:r w:rsidRPr="00D7188F">
              <w:rPr>
                <w:rFonts w:ascii="Times New Roman" w:hAnsi="Times New Roman" w:cs="Times New Roman"/>
              </w:rPr>
              <w:t xml:space="preserve"> Минимущества России, Минпромнауки России, Минюста России от 22.05.2002 N 1272-р/Р-8/149</w:t>
            </w:r>
          </w:p>
        </w:tc>
      </w:tr>
      <w:tr w:rsidR="00D7188F" w:rsidRPr="00D7188F" w:rsidTr="00E33AE3">
        <w:tc>
          <w:tcPr>
            <w:tcW w:w="2832" w:type="dxa"/>
            <w:tcBorders>
              <w:top w:val="nil"/>
              <w:bottom w:val="single" w:sz="4" w:space="0" w:color="auto"/>
              <w:right w:val="nil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>Права пользования активами</w:t>
            </w:r>
          </w:p>
        </w:tc>
        <w:tc>
          <w:tcPr>
            <w:tcW w:w="26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>ежегодно перед составлением годовой отчетности, а также при получении (возврате) имущества в аренду</w:t>
            </w:r>
          </w:p>
        </w:tc>
        <w:tc>
          <w:tcPr>
            <w:tcW w:w="427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>-</w:t>
            </w:r>
          </w:p>
        </w:tc>
      </w:tr>
      <w:tr w:rsidR="00D7188F" w:rsidRPr="00D7188F" w:rsidTr="00E33AE3">
        <w:tc>
          <w:tcPr>
            <w:tcW w:w="2832" w:type="dxa"/>
            <w:tcBorders>
              <w:top w:val="nil"/>
              <w:bottom w:val="single" w:sz="4" w:space="0" w:color="auto"/>
              <w:right w:val="nil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>Непроизведенные активы</w:t>
            </w:r>
          </w:p>
        </w:tc>
        <w:tc>
          <w:tcPr>
            <w:tcW w:w="26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>ежегодно перед составлением годовой отчетности</w:t>
            </w:r>
          </w:p>
        </w:tc>
        <w:tc>
          <w:tcPr>
            <w:tcW w:w="427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7188F" w:rsidRPr="00D7188F" w:rsidRDefault="00D7188F" w:rsidP="00E33AE3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D7188F" w:rsidRPr="00D7188F" w:rsidTr="00E33AE3">
        <w:tc>
          <w:tcPr>
            <w:tcW w:w="2832" w:type="dxa"/>
            <w:tcBorders>
              <w:top w:val="nil"/>
              <w:bottom w:val="single" w:sz="4" w:space="0" w:color="auto"/>
              <w:right w:val="nil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>Финансовые вложения</w:t>
            </w:r>
          </w:p>
        </w:tc>
        <w:tc>
          <w:tcPr>
            <w:tcW w:w="26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Style w:val="ab"/>
                <w:rFonts w:ascii="Times New Roman" w:hAnsi="Times New Roman" w:cs="Times New Roman"/>
                <w:color w:val="auto"/>
              </w:rPr>
              <w:t xml:space="preserve">ежегодно </w:t>
            </w:r>
            <w:r w:rsidRPr="00D7188F">
              <w:rPr>
                <w:rFonts w:ascii="Times New Roman" w:hAnsi="Times New Roman" w:cs="Times New Roman"/>
              </w:rPr>
              <w:t>на последний день отчетного периода</w:t>
            </w:r>
          </w:p>
        </w:tc>
        <w:tc>
          <w:tcPr>
            <w:tcW w:w="427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 xml:space="preserve">- </w:t>
            </w:r>
            <w:hyperlink r:id="rId14" w:history="1"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п. 3.9</w:t>
              </w:r>
            </w:hyperlink>
            <w:r w:rsidRPr="00D7188F">
              <w:rPr>
                <w:rFonts w:ascii="Times New Roman" w:hAnsi="Times New Roman" w:cs="Times New Roman"/>
              </w:rPr>
              <w:t xml:space="preserve"> Методических указаний N 49</w:t>
            </w:r>
          </w:p>
        </w:tc>
      </w:tr>
      <w:tr w:rsidR="00D7188F" w:rsidRPr="00D7188F" w:rsidTr="00E33AE3">
        <w:tc>
          <w:tcPr>
            <w:tcW w:w="2832" w:type="dxa"/>
            <w:tcBorders>
              <w:top w:val="nil"/>
              <w:bottom w:val="single" w:sz="4" w:space="0" w:color="auto"/>
              <w:right w:val="nil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>Материальные запасы</w:t>
            </w:r>
          </w:p>
        </w:tc>
        <w:tc>
          <w:tcPr>
            <w:tcW w:w="26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>ежегодно (не ранее 1 октября, перед составлением годовой отчетности)</w:t>
            </w:r>
          </w:p>
        </w:tc>
        <w:tc>
          <w:tcPr>
            <w:tcW w:w="427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 xml:space="preserve">- </w:t>
            </w:r>
            <w:hyperlink r:id="rId15" w:history="1">
              <w:proofErr w:type="spellStart"/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п.п</w:t>
              </w:r>
              <w:proofErr w:type="spellEnd"/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. 3.15 - 3.26</w:t>
              </w:r>
            </w:hyperlink>
            <w:r w:rsidRPr="00D7188F">
              <w:rPr>
                <w:rFonts w:ascii="Times New Roman" w:hAnsi="Times New Roman" w:cs="Times New Roman"/>
              </w:rPr>
              <w:t xml:space="preserve"> Методических указаний N 49;</w:t>
            </w:r>
          </w:p>
          <w:p w:rsidR="00D7188F" w:rsidRPr="00D7188F" w:rsidRDefault="00D7188F" w:rsidP="00E33AE3">
            <w:pPr>
              <w:pStyle w:val="ad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>- </w:t>
            </w:r>
            <w:proofErr w:type="spellStart"/>
            <w:r w:rsidRPr="00D7188F">
              <w:rPr>
                <w:rFonts w:ascii="Times New Roman" w:hAnsi="Times New Roman" w:cs="Times New Roman"/>
              </w:rPr>
              <w:fldChar w:fldCharType="begin"/>
            </w:r>
            <w:r w:rsidRPr="00D7188F">
              <w:rPr>
                <w:rFonts w:ascii="Times New Roman" w:hAnsi="Times New Roman" w:cs="Times New Roman"/>
              </w:rPr>
              <w:instrText>HYPERLINK "http://internet.garant.ru/document?id=71482774&amp;sub=1027"</w:instrText>
            </w:r>
            <w:r w:rsidRPr="00D7188F">
              <w:rPr>
                <w:rFonts w:ascii="Times New Roman" w:hAnsi="Times New Roman" w:cs="Times New Roman"/>
              </w:rPr>
            </w:r>
            <w:r w:rsidRPr="00D7188F">
              <w:rPr>
                <w:rFonts w:ascii="Times New Roman" w:hAnsi="Times New Roman" w:cs="Times New Roman"/>
              </w:rPr>
              <w:fldChar w:fldCharType="separate"/>
            </w:r>
            <w:r w:rsidRPr="00D7188F">
              <w:rPr>
                <w:rStyle w:val="ac"/>
                <w:rFonts w:ascii="Times New Roman" w:hAnsi="Times New Roman" w:cs="Times New Roman"/>
                <w:color w:val="auto"/>
              </w:rPr>
              <w:t>п.п</w:t>
            </w:r>
            <w:proofErr w:type="spellEnd"/>
            <w:r w:rsidRPr="00D7188F">
              <w:rPr>
                <w:rStyle w:val="ac"/>
                <w:rFonts w:ascii="Times New Roman" w:hAnsi="Times New Roman" w:cs="Times New Roman"/>
                <w:color w:val="auto"/>
              </w:rPr>
              <w:t>. 27</w:t>
            </w:r>
            <w:r w:rsidRPr="00D7188F">
              <w:rPr>
                <w:rStyle w:val="ac"/>
                <w:rFonts w:ascii="Times New Roman" w:hAnsi="Times New Roman" w:cs="Times New Roman"/>
                <w:color w:val="auto"/>
              </w:rPr>
              <w:fldChar w:fldCharType="end"/>
            </w:r>
            <w:r w:rsidRPr="00D7188F">
              <w:rPr>
                <w:rFonts w:ascii="Times New Roman" w:hAnsi="Times New Roman" w:cs="Times New Roman"/>
              </w:rPr>
              <w:t xml:space="preserve"> - </w:t>
            </w:r>
            <w:hyperlink r:id="rId16" w:history="1"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40</w:t>
              </w:r>
            </w:hyperlink>
            <w:r w:rsidRPr="00D7188F">
              <w:rPr>
                <w:rFonts w:ascii="Times New Roman" w:hAnsi="Times New Roman" w:cs="Times New Roman"/>
              </w:rPr>
              <w:t xml:space="preserve"> Инструкции N 231н;</w:t>
            </w:r>
          </w:p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 xml:space="preserve">- </w:t>
            </w:r>
            <w:hyperlink r:id="rId17" w:history="1"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ст. 38</w:t>
              </w:r>
            </w:hyperlink>
            <w:r w:rsidRPr="00D7188F">
              <w:rPr>
                <w:rFonts w:ascii="Times New Roman" w:hAnsi="Times New Roman" w:cs="Times New Roman"/>
              </w:rPr>
              <w:t xml:space="preserve"> Федерального закона от 08.01.1998 N 3-ФЗ "О наркотических средствах и психотропных веществах"</w:t>
            </w:r>
          </w:p>
        </w:tc>
      </w:tr>
      <w:tr w:rsidR="00D7188F" w:rsidRPr="00D7188F" w:rsidTr="00E33AE3">
        <w:tc>
          <w:tcPr>
            <w:tcW w:w="2832" w:type="dxa"/>
            <w:tcBorders>
              <w:top w:val="nil"/>
              <w:bottom w:val="single" w:sz="4" w:space="0" w:color="auto"/>
              <w:right w:val="nil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>Незавершенное производство и расходы будущих периодов</w:t>
            </w:r>
          </w:p>
        </w:tc>
        <w:tc>
          <w:tcPr>
            <w:tcW w:w="26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Style w:val="ab"/>
                <w:rFonts w:ascii="Times New Roman" w:hAnsi="Times New Roman" w:cs="Times New Roman"/>
                <w:color w:val="auto"/>
              </w:rPr>
              <w:t xml:space="preserve">ежегодно </w:t>
            </w:r>
            <w:r w:rsidRPr="00D7188F">
              <w:rPr>
                <w:rFonts w:ascii="Times New Roman" w:hAnsi="Times New Roman" w:cs="Times New Roman"/>
              </w:rPr>
              <w:t xml:space="preserve">на последний день отчетного периода </w:t>
            </w:r>
          </w:p>
        </w:tc>
        <w:tc>
          <w:tcPr>
            <w:tcW w:w="427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 xml:space="preserve">- </w:t>
            </w:r>
            <w:hyperlink r:id="rId18" w:history="1">
              <w:proofErr w:type="spellStart"/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п.п</w:t>
              </w:r>
              <w:proofErr w:type="spellEnd"/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. 3.27 - 3.35</w:t>
              </w:r>
            </w:hyperlink>
            <w:r w:rsidRPr="00D7188F">
              <w:rPr>
                <w:rFonts w:ascii="Times New Roman" w:hAnsi="Times New Roman" w:cs="Times New Roman"/>
              </w:rPr>
              <w:t xml:space="preserve"> Методических указаний N 49</w:t>
            </w:r>
          </w:p>
        </w:tc>
      </w:tr>
      <w:tr w:rsidR="00D7188F" w:rsidRPr="00D7188F" w:rsidTr="00E33AE3">
        <w:tc>
          <w:tcPr>
            <w:tcW w:w="2832" w:type="dxa"/>
            <w:tcBorders>
              <w:top w:val="nil"/>
              <w:bottom w:val="single" w:sz="4" w:space="0" w:color="auto"/>
              <w:right w:val="nil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6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427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D7188F" w:rsidRPr="00D7188F" w:rsidTr="00E33AE3">
        <w:tc>
          <w:tcPr>
            <w:tcW w:w="2832" w:type="dxa"/>
            <w:tcBorders>
              <w:top w:val="nil"/>
              <w:bottom w:val="single" w:sz="4" w:space="0" w:color="auto"/>
              <w:right w:val="nil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>Денежные средства, денежные документы и бланки документов строгой отчетности</w:t>
            </w:r>
          </w:p>
        </w:tc>
        <w:tc>
          <w:tcPr>
            <w:tcW w:w="26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Style w:val="ab"/>
                <w:rFonts w:ascii="Times New Roman" w:hAnsi="Times New Roman" w:cs="Times New Roman"/>
                <w:color w:val="auto"/>
              </w:rPr>
              <w:t xml:space="preserve">ежегодно </w:t>
            </w:r>
            <w:r w:rsidRPr="00D7188F">
              <w:rPr>
                <w:rFonts w:ascii="Times New Roman" w:hAnsi="Times New Roman" w:cs="Times New Roman"/>
              </w:rPr>
              <w:t>на последний день отчетного периода</w:t>
            </w:r>
            <w:r w:rsidRPr="00D7188F">
              <w:rPr>
                <w:rStyle w:val="ab"/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27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 xml:space="preserve">- </w:t>
            </w:r>
            <w:hyperlink r:id="rId19" w:history="1">
              <w:proofErr w:type="spellStart"/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п.п</w:t>
              </w:r>
              <w:proofErr w:type="spellEnd"/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. 3.39 - 3.43</w:t>
              </w:r>
            </w:hyperlink>
            <w:r w:rsidRPr="00D7188F">
              <w:rPr>
                <w:rFonts w:ascii="Times New Roman" w:hAnsi="Times New Roman" w:cs="Times New Roman"/>
              </w:rPr>
              <w:t xml:space="preserve"> Методических указаний N 49;</w:t>
            </w:r>
          </w:p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 xml:space="preserve">- </w:t>
            </w:r>
            <w:hyperlink r:id="rId20" w:history="1"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п. 17</w:t>
              </w:r>
            </w:hyperlink>
            <w:r w:rsidRPr="00D7188F">
              <w:rPr>
                <w:rFonts w:ascii="Times New Roman" w:hAnsi="Times New Roman" w:cs="Times New Roman"/>
              </w:rPr>
              <w:t xml:space="preserve"> Положения об осуществлении наличных денежных расчетов и (или) расчетов с использованием платежных карт без применения контрольно-кассовой техники, утвержденного </w:t>
            </w:r>
            <w:hyperlink r:id="rId21" w:history="1"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постановлением</w:t>
              </w:r>
            </w:hyperlink>
            <w:r w:rsidRPr="00D7188F">
              <w:rPr>
                <w:rFonts w:ascii="Times New Roman" w:hAnsi="Times New Roman" w:cs="Times New Roman"/>
              </w:rPr>
              <w:t xml:space="preserve"> Правительства РФ от </w:t>
            </w:r>
            <w:r w:rsidRPr="00D7188F">
              <w:rPr>
                <w:rFonts w:ascii="Times New Roman" w:hAnsi="Times New Roman" w:cs="Times New Roman"/>
              </w:rPr>
              <w:lastRenderedPageBreak/>
              <w:t>06.05.2008 N 359;</w:t>
            </w:r>
          </w:p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 xml:space="preserve">- </w:t>
            </w:r>
            <w:hyperlink r:id="rId22" w:history="1"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письмо</w:t>
              </w:r>
            </w:hyperlink>
            <w:r w:rsidRPr="00D7188F">
              <w:rPr>
                <w:rFonts w:ascii="Times New Roman" w:hAnsi="Times New Roman" w:cs="Times New Roman"/>
              </w:rPr>
              <w:t xml:space="preserve"> Минкультуры РФ от 15.07.2009 N 29-01-39/04</w:t>
            </w:r>
          </w:p>
        </w:tc>
      </w:tr>
      <w:tr w:rsidR="00D7188F" w:rsidRPr="00D7188F" w:rsidTr="00E33AE3">
        <w:tc>
          <w:tcPr>
            <w:tcW w:w="2832" w:type="dxa"/>
            <w:tcBorders>
              <w:top w:val="nil"/>
              <w:bottom w:val="single" w:sz="4" w:space="0" w:color="auto"/>
              <w:right w:val="nil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lastRenderedPageBreak/>
              <w:t>Расчеты, обязательства, в том числе:</w:t>
            </w:r>
          </w:p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 xml:space="preserve">- </w:t>
            </w:r>
            <w:hyperlink r:id="rId23" w:history="1"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0 205 00 000</w:t>
              </w:r>
            </w:hyperlink>
            <w:r w:rsidRPr="00D7188F">
              <w:rPr>
                <w:rFonts w:ascii="Times New Roman" w:hAnsi="Times New Roman" w:cs="Times New Roman"/>
              </w:rPr>
              <w:t xml:space="preserve"> "Расчеты по доходам";</w:t>
            </w:r>
          </w:p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 xml:space="preserve">- </w:t>
            </w:r>
            <w:hyperlink r:id="rId24" w:history="1"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0 206 00 000</w:t>
              </w:r>
            </w:hyperlink>
            <w:r w:rsidRPr="00D7188F">
              <w:rPr>
                <w:rFonts w:ascii="Times New Roman" w:hAnsi="Times New Roman" w:cs="Times New Roman"/>
              </w:rPr>
              <w:t xml:space="preserve"> "Расчеты по выданным авансам";</w:t>
            </w:r>
          </w:p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 xml:space="preserve">- </w:t>
            </w:r>
            <w:hyperlink r:id="rId25" w:history="1"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0 208 00 000</w:t>
              </w:r>
            </w:hyperlink>
            <w:r w:rsidRPr="00D7188F">
              <w:rPr>
                <w:rFonts w:ascii="Times New Roman" w:hAnsi="Times New Roman" w:cs="Times New Roman"/>
              </w:rPr>
              <w:t xml:space="preserve"> "Расчеты с подотчетными лицами";</w:t>
            </w:r>
          </w:p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 xml:space="preserve">- </w:t>
            </w:r>
            <w:hyperlink r:id="rId26" w:history="1"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0 209 00 000</w:t>
              </w:r>
            </w:hyperlink>
            <w:r w:rsidRPr="00D7188F">
              <w:rPr>
                <w:rFonts w:ascii="Times New Roman" w:hAnsi="Times New Roman" w:cs="Times New Roman"/>
              </w:rPr>
              <w:t xml:space="preserve"> "Расчеты по ущербу имуществу и иным доходам";</w:t>
            </w:r>
          </w:p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 xml:space="preserve">- </w:t>
            </w:r>
            <w:hyperlink r:id="rId27" w:history="1"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0 210 00 000</w:t>
              </w:r>
            </w:hyperlink>
            <w:r w:rsidRPr="00D7188F">
              <w:rPr>
                <w:rFonts w:ascii="Times New Roman" w:hAnsi="Times New Roman" w:cs="Times New Roman"/>
              </w:rPr>
              <w:t xml:space="preserve"> "Прочие расчеты с дебиторами";</w:t>
            </w:r>
          </w:p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 xml:space="preserve">- </w:t>
            </w:r>
            <w:hyperlink r:id="rId28" w:history="1"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0 302 00 000</w:t>
              </w:r>
            </w:hyperlink>
            <w:r w:rsidRPr="00D7188F">
              <w:rPr>
                <w:rFonts w:ascii="Times New Roman" w:hAnsi="Times New Roman" w:cs="Times New Roman"/>
              </w:rPr>
              <w:t xml:space="preserve"> "Расчеты по принятым обязательствам";</w:t>
            </w:r>
          </w:p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 xml:space="preserve">- </w:t>
            </w:r>
            <w:hyperlink r:id="rId29" w:history="1"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0 303 00 000</w:t>
              </w:r>
            </w:hyperlink>
            <w:r w:rsidRPr="00D7188F">
              <w:rPr>
                <w:rFonts w:ascii="Times New Roman" w:hAnsi="Times New Roman" w:cs="Times New Roman"/>
              </w:rPr>
              <w:t xml:space="preserve"> "Расчеты по платежам в бюджеты";</w:t>
            </w:r>
          </w:p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 xml:space="preserve">- </w:t>
            </w:r>
            <w:hyperlink r:id="rId30" w:history="1"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0 304 00 000</w:t>
              </w:r>
            </w:hyperlink>
            <w:r w:rsidRPr="00D7188F">
              <w:rPr>
                <w:rFonts w:ascii="Times New Roman" w:hAnsi="Times New Roman" w:cs="Times New Roman"/>
              </w:rPr>
              <w:t xml:space="preserve"> "Прочие расчеты с кредиторами";</w:t>
            </w:r>
          </w:p>
        </w:tc>
        <w:tc>
          <w:tcPr>
            <w:tcW w:w="26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Style w:val="ab"/>
                <w:rFonts w:ascii="Times New Roman" w:hAnsi="Times New Roman" w:cs="Times New Roman"/>
                <w:color w:val="auto"/>
              </w:rPr>
              <w:t xml:space="preserve">ежегодно </w:t>
            </w:r>
            <w:r w:rsidRPr="00D7188F">
              <w:rPr>
                <w:rFonts w:ascii="Times New Roman" w:hAnsi="Times New Roman" w:cs="Times New Roman"/>
              </w:rPr>
              <w:t>на последний день отчетного периода</w:t>
            </w:r>
            <w:r w:rsidRPr="00D7188F">
              <w:rPr>
                <w:rStyle w:val="ab"/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27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 xml:space="preserve">- </w:t>
            </w:r>
            <w:hyperlink r:id="rId31" w:history="1">
              <w:proofErr w:type="spellStart"/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п.п</w:t>
              </w:r>
              <w:proofErr w:type="spellEnd"/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. 3.44 - 3.48</w:t>
              </w:r>
            </w:hyperlink>
            <w:r w:rsidRPr="00D7188F">
              <w:rPr>
                <w:rFonts w:ascii="Times New Roman" w:hAnsi="Times New Roman" w:cs="Times New Roman"/>
              </w:rPr>
              <w:t xml:space="preserve"> Методических указаний N 49;</w:t>
            </w:r>
          </w:p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 xml:space="preserve">- </w:t>
            </w:r>
            <w:hyperlink r:id="rId32" w:history="1">
              <w:proofErr w:type="spellStart"/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пп</w:t>
              </w:r>
              <w:proofErr w:type="spellEnd"/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. 5.1 п. 1 ст. 21</w:t>
              </w:r>
            </w:hyperlink>
            <w:r w:rsidRPr="00D7188F">
              <w:rPr>
                <w:rFonts w:ascii="Times New Roman" w:hAnsi="Times New Roman" w:cs="Times New Roman"/>
              </w:rPr>
              <w:t xml:space="preserve">, </w:t>
            </w:r>
            <w:hyperlink r:id="rId33" w:history="1">
              <w:proofErr w:type="spellStart"/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абз</w:t>
              </w:r>
              <w:proofErr w:type="spellEnd"/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. 2 п. 3 ст. 78</w:t>
              </w:r>
            </w:hyperlink>
            <w:r w:rsidRPr="00D7188F">
              <w:rPr>
                <w:rFonts w:ascii="Times New Roman" w:hAnsi="Times New Roman" w:cs="Times New Roman"/>
              </w:rPr>
              <w:t xml:space="preserve"> НК РФ</w:t>
            </w:r>
          </w:p>
        </w:tc>
      </w:tr>
      <w:tr w:rsidR="00D7188F" w:rsidRPr="00D7188F" w:rsidTr="00E33AE3">
        <w:tc>
          <w:tcPr>
            <w:tcW w:w="2832" w:type="dxa"/>
            <w:tcBorders>
              <w:top w:val="nil"/>
              <w:bottom w:val="single" w:sz="4" w:space="0" w:color="auto"/>
              <w:right w:val="nil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>Резервы предстоящих расходов и платежей, оценочные резервы</w:t>
            </w:r>
          </w:p>
        </w:tc>
        <w:tc>
          <w:tcPr>
            <w:tcW w:w="26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Style w:val="ab"/>
                <w:rFonts w:ascii="Times New Roman" w:hAnsi="Times New Roman" w:cs="Times New Roman"/>
                <w:color w:val="auto"/>
              </w:rPr>
              <w:t xml:space="preserve">ежегодно </w:t>
            </w:r>
            <w:r w:rsidRPr="00D7188F">
              <w:rPr>
                <w:rFonts w:ascii="Times New Roman" w:hAnsi="Times New Roman" w:cs="Times New Roman"/>
              </w:rPr>
              <w:t>на последний день отчетного периода</w:t>
            </w:r>
            <w:r w:rsidRPr="00D7188F">
              <w:rPr>
                <w:rStyle w:val="ab"/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27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 xml:space="preserve">- </w:t>
            </w:r>
            <w:hyperlink r:id="rId34" w:history="1">
              <w:proofErr w:type="spellStart"/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п.п</w:t>
              </w:r>
              <w:proofErr w:type="spellEnd"/>
              <w:r w:rsidRPr="00D7188F">
                <w:rPr>
                  <w:rStyle w:val="ac"/>
                  <w:rFonts w:ascii="Times New Roman" w:hAnsi="Times New Roman" w:cs="Times New Roman"/>
                  <w:color w:val="auto"/>
                </w:rPr>
                <w:t>. 3.49 - 3.55</w:t>
              </w:r>
            </w:hyperlink>
            <w:r w:rsidRPr="00D7188F">
              <w:rPr>
                <w:rFonts w:ascii="Times New Roman" w:hAnsi="Times New Roman" w:cs="Times New Roman"/>
              </w:rPr>
              <w:t xml:space="preserve"> Методических указаний N 49</w:t>
            </w:r>
          </w:p>
        </w:tc>
      </w:tr>
      <w:tr w:rsidR="00D7188F" w:rsidRPr="00D7188F" w:rsidTr="00E33AE3">
        <w:tc>
          <w:tcPr>
            <w:tcW w:w="2832" w:type="dxa"/>
            <w:tcBorders>
              <w:top w:val="nil"/>
              <w:bottom w:val="single" w:sz="4" w:space="0" w:color="auto"/>
              <w:right w:val="nil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>Доходы будущих периодов</w:t>
            </w:r>
          </w:p>
        </w:tc>
        <w:tc>
          <w:tcPr>
            <w:tcW w:w="26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Style w:val="ab"/>
                <w:rFonts w:ascii="Times New Roman" w:hAnsi="Times New Roman" w:cs="Times New Roman"/>
                <w:color w:val="auto"/>
              </w:rPr>
              <w:t xml:space="preserve">ежегодно </w:t>
            </w:r>
            <w:r w:rsidRPr="00D7188F">
              <w:rPr>
                <w:rFonts w:ascii="Times New Roman" w:hAnsi="Times New Roman" w:cs="Times New Roman"/>
              </w:rPr>
              <w:t>на последний день отчетного периода</w:t>
            </w:r>
            <w:r w:rsidRPr="00D7188F">
              <w:rPr>
                <w:rStyle w:val="ab"/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27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>-</w:t>
            </w:r>
          </w:p>
        </w:tc>
      </w:tr>
      <w:tr w:rsidR="00D7188F" w:rsidRPr="00D7188F" w:rsidTr="00E33AE3">
        <w:tc>
          <w:tcPr>
            <w:tcW w:w="2832" w:type="dxa"/>
            <w:tcBorders>
              <w:top w:val="nil"/>
              <w:bottom w:val="single" w:sz="4" w:space="0" w:color="auto"/>
              <w:right w:val="nil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>Внеплановые инвентаризации всех видов имущества</w:t>
            </w:r>
          </w:p>
        </w:tc>
        <w:tc>
          <w:tcPr>
            <w:tcW w:w="26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>В соответствии с приказом руководителя</w:t>
            </w:r>
          </w:p>
        </w:tc>
        <w:tc>
          <w:tcPr>
            <w:tcW w:w="427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7188F" w:rsidRPr="00D7188F" w:rsidRDefault="00D7188F" w:rsidP="00E33AE3">
            <w:pPr>
              <w:pStyle w:val="ae"/>
              <w:rPr>
                <w:rFonts w:ascii="Times New Roman" w:hAnsi="Times New Roman" w:cs="Times New Roman"/>
              </w:rPr>
            </w:pPr>
            <w:r w:rsidRPr="00D7188F">
              <w:rPr>
                <w:rFonts w:ascii="Times New Roman" w:hAnsi="Times New Roman" w:cs="Times New Roman"/>
              </w:rPr>
              <w:t>-</w:t>
            </w:r>
          </w:p>
        </w:tc>
      </w:tr>
    </w:tbl>
    <w:p w:rsidR="00D7188F" w:rsidRPr="00D7188F" w:rsidRDefault="00D7188F" w:rsidP="00D7188F">
      <w:pPr>
        <w:rPr>
          <w:sz w:val="24"/>
          <w:szCs w:val="24"/>
        </w:rPr>
      </w:pP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2.8. Порядок инвентаризации основных средств.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2.8.1. Плановая инвентаризация основных средств, в том числе стоимостью до 10 000 рублей, перед составлением годовой отчетности производится не позднее 1 декабря текущего года.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При проведении инвентаризации основных средств производится проверка: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фактического наличия объектов основных средств;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состояния объектов основных средств - выявляются объекты, нуждающиеся в ремонте, восстановлении, списании;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сохранности инвентарных номеров основных средств, нанесенных на объект и их составные части, приспособления, принадлежности;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наличия и сохранности технической документации;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наличия и сохранности правоустанавливающей документации (в предусмотренных случаях);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комплектности объектов;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наличия документов, подтверждающих гарантийные обязательства поставщиков (производителей) на технику (в первую очередь на технику, приобретенную в течение последнего года);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2.8.2. При проведении инвентаризации зданий (помещений) проверяются: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наличие правоустанавливающей документации;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соответствие учетных данных правоустанавливающим документам;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lastRenderedPageBreak/>
        <w:t>- наличие технической документации на отдельные инженерные и коммунальные системы, входящие в состав здания: систему водопровода, канализации, отопления, электроснабжения, пожарную сигнализацию, охранную сигнализацию, систему видеонаблюдения и т.д.;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соответствие узлов и компонент инженерных и коммунальных систем технической документации (при выявлении отклонений подготавливаются рекомендации об уточнении технической документации);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внешнее состояние конструктивных элементов здания, внешней и внутренней отделки, окон, дверей, узлов и компонент инженерных и коммунальных систем (при выявлении неисправностей формируются рекомендации по проведению ремонтно-восстановительных работ).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2.8.3. При проведении инвентаризации компьютерной техники проверяются: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серийные номера составных частей и комплектующих;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состав компонент системных блоков;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наличие правоустанавливающих документов на используемое программное обеспечение.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2.8.4. При проведении инвентаризации объектов автотранспорта (самоходной техники) проверяются: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наличие и состояние приспособлений и принадлежностей;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соответствие данных одометра данным путевых листов.</w:t>
      </w:r>
    </w:p>
    <w:p w:rsidR="00D7188F" w:rsidRPr="00D7188F" w:rsidRDefault="00D7188F" w:rsidP="00D7188F">
      <w:pPr>
        <w:rPr>
          <w:sz w:val="24"/>
          <w:szCs w:val="24"/>
        </w:rPr>
      </w:pP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 xml:space="preserve">2.9. Для оформления инвентаризации применяют формы, утвержденные Приказом N 52н: инвентаризационные описи (формы 0504081 - 0504089, </w:t>
      </w:r>
      <w:hyperlink r:id="rId35" w:history="1">
        <w:r w:rsidRPr="00D7188F">
          <w:rPr>
            <w:rStyle w:val="ac"/>
            <w:color w:val="auto"/>
            <w:sz w:val="24"/>
            <w:szCs w:val="24"/>
          </w:rPr>
          <w:t>0504091</w:t>
        </w:r>
      </w:hyperlink>
      <w:r w:rsidRPr="00D7188F">
        <w:rPr>
          <w:sz w:val="24"/>
          <w:szCs w:val="24"/>
        </w:rPr>
        <w:t>) и ведомость расхождений по результатам инвентаризации (</w:t>
      </w:r>
      <w:hyperlink r:id="rId36" w:history="1">
        <w:r w:rsidRPr="00D7188F">
          <w:rPr>
            <w:rStyle w:val="ac"/>
            <w:color w:val="auto"/>
            <w:sz w:val="24"/>
            <w:szCs w:val="24"/>
          </w:rPr>
          <w:t>ф. 0504092</w:t>
        </w:r>
      </w:hyperlink>
      <w:r w:rsidRPr="00D7188F">
        <w:rPr>
          <w:sz w:val="24"/>
          <w:szCs w:val="24"/>
        </w:rPr>
        <w:t>). Для каждого вида имущества оформляется своя форма инвентаризационной описи (сличительной ведомости).</w:t>
      </w:r>
    </w:p>
    <w:p w:rsidR="00D7188F" w:rsidRPr="00D7188F" w:rsidRDefault="00D7188F" w:rsidP="00D7188F">
      <w:pPr>
        <w:rPr>
          <w:sz w:val="24"/>
          <w:szCs w:val="24"/>
        </w:rPr>
      </w:pPr>
      <w:bookmarkStart w:id="4" w:name="sub_23"/>
      <w:r w:rsidRPr="00D7188F">
        <w:rPr>
          <w:sz w:val="24"/>
          <w:szCs w:val="24"/>
        </w:rPr>
        <w:t xml:space="preserve">При заполнении инвентаризационных описей (сличительных ведомостей) по объектам нефинансовых активов (ф. 0504087) в графах 8 и 9 указывается по </w:t>
      </w:r>
      <w:r w:rsidRPr="00D7188F">
        <w:rPr>
          <w:rStyle w:val="ab"/>
          <w:color w:val="auto"/>
          <w:sz w:val="24"/>
          <w:szCs w:val="24"/>
        </w:rPr>
        <w:t>выбору:</w:t>
      </w:r>
    </w:p>
    <w:bookmarkEnd w:id="4"/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rStyle w:val="ab"/>
          <w:color w:val="auto"/>
          <w:sz w:val="24"/>
          <w:szCs w:val="24"/>
        </w:rPr>
        <w:t>- наименование статуса объекта учета.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Инвентаризационная комиссия обеспечивает полноту и точность данных о фактических остатках имущества, правильность и своевременность оформления материалов.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Инвентаризационные описи составляются не менее чем в двух экземплярах отдельно по каждому месту хранения ценностей и материально ответственным лицам.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Инвентаризационные описи подписывают все члены инвентаризационной комиссии и материально ответственные лица, что подтверждает факт проверки комиссией имущества в их присутствии.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По завершении инвентаризации материально ответственные лица дают расписку об отсутствии к членам комиссии каких-либо претензий и принятии перечисленного в описи имущества на ответственное хранение.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Один экземпляр описи передается в бухгалтерию, второй остается у материально ответственных лиц.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На имущество, находящееся на ответственном хранении, арендованное, составляются отдельные описи (акты).</w:t>
      </w:r>
    </w:p>
    <w:p w:rsidR="00D7188F" w:rsidRPr="00D7188F" w:rsidRDefault="00D7188F" w:rsidP="00D7188F">
      <w:pPr>
        <w:rPr>
          <w:sz w:val="24"/>
          <w:szCs w:val="24"/>
        </w:rPr>
      </w:pPr>
    </w:p>
    <w:p w:rsidR="00D7188F" w:rsidRPr="00D7188F" w:rsidRDefault="00D7188F" w:rsidP="00D7188F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bookmarkStart w:id="5" w:name="sub_4"/>
      <w:r w:rsidRPr="00D7188F">
        <w:rPr>
          <w:rFonts w:ascii="Times New Roman" w:hAnsi="Times New Roman" w:cs="Times New Roman"/>
          <w:color w:val="auto"/>
          <w:sz w:val="24"/>
          <w:szCs w:val="24"/>
        </w:rPr>
        <w:t>3. Оформление результатов инвентаризации и выявленных расхождений</w:t>
      </w:r>
    </w:p>
    <w:bookmarkEnd w:id="5"/>
    <w:p w:rsidR="00D7188F" w:rsidRPr="00D7188F" w:rsidRDefault="00D7188F" w:rsidP="00D7188F">
      <w:pPr>
        <w:rPr>
          <w:sz w:val="24"/>
          <w:szCs w:val="24"/>
        </w:rPr>
      </w:pP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3.1. При выявлении в ходе инвентаризации нефинансовых и финансовых активов недостач или излишков любые установленные расхождения с данными бухгалтерского учета (в том числе по расчетам и обязательствам), предоставленными бухгалтерской службой, фиксируются инвентаризационной комиссией в Ведомости расхождений по результатам инвентаризации (</w:t>
      </w:r>
      <w:hyperlink r:id="rId37" w:history="1">
        <w:r w:rsidRPr="00D7188F">
          <w:rPr>
            <w:rStyle w:val="ac"/>
            <w:color w:val="auto"/>
            <w:sz w:val="24"/>
            <w:szCs w:val="24"/>
          </w:rPr>
          <w:t>ф. 0504092</w:t>
        </w:r>
      </w:hyperlink>
      <w:r w:rsidRPr="00D7188F">
        <w:rPr>
          <w:sz w:val="24"/>
          <w:szCs w:val="24"/>
        </w:rPr>
        <w:t>). Расхождения указываются в Ведомости (ф. 0504092) по каждому объекту учета в количественном и стоимостном выражении. Эта ведомость является основанием для составления Акта о результатах инвентаризации (</w:t>
      </w:r>
      <w:hyperlink r:id="rId38" w:history="1">
        <w:r w:rsidRPr="00D7188F">
          <w:rPr>
            <w:rStyle w:val="ac"/>
            <w:color w:val="auto"/>
            <w:sz w:val="24"/>
            <w:szCs w:val="24"/>
          </w:rPr>
          <w:t>ф. 0504835</w:t>
        </w:r>
      </w:hyperlink>
      <w:r w:rsidRPr="00D7188F">
        <w:rPr>
          <w:sz w:val="24"/>
          <w:szCs w:val="24"/>
        </w:rPr>
        <w:t>).</w:t>
      </w:r>
    </w:p>
    <w:p w:rsidR="00D7188F" w:rsidRPr="00D7188F" w:rsidRDefault="00D7188F" w:rsidP="00D7188F">
      <w:pPr>
        <w:rPr>
          <w:sz w:val="24"/>
          <w:szCs w:val="24"/>
        </w:rPr>
      </w:pP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На ценности, числящиеся в бухгалтерском учете на забалансовых счетах, составляется отдельная ведомость.</w:t>
      </w:r>
    </w:p>
    <w:p w:rsidR="00D7188F" w:rsidRPr="00D7188F" w:rsidRDefault="00D7188F" w:rsidP="00D7188F">
      <w:pPr>
        <w:rPr>
          <w:sz w:val="24"/>
          <w:szCs w:val="24"/>
        </w:rPr>
      </w:pP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3.2. По всем расхождениям (недостачам и излишкам, пересортице) инвентаризационная комиссия получает письменные объяснения материально ответственных лиц, что отражается в инвентаризационных описях (сличительных ведомостях, актах). На основании этих объяснений и материалов проверок инвентаризационная комиссия определяет причины и характер выявленных отклонений от данных бухгалтерского учета.</w:t>
      </w:r>
    </w:p>
    <w:p w:rsidR="00D7188F" w:rsidRPr="00D7188F" w:rsidRDefault="00D7188F" w:rsidP="00D7188F">
      <w:pPr>
        <w:rPr>
          <w:sz w:val="24"/>
          <w:szCs w:val="24"/>
        </w:rPr>
      </w:pP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3.3. Оформленные ведомости подписываются главным бухгалтером и исполнителем и передаются председателю инвентаризационной комиссии.</w:t>
      </w:r>
    </w:p>
    <w:p w:rsidR="00D7188F" w:rsidRPr="00D7188F" w:rsidRDefault="00D7188F" w:rsidP="00D7188F">
      <w:pPr>
        <w:rPr>
          <w:sz w:val="24"/>
          <w:szCs w:val="24"/>
        </w:rPr>
      </w:pP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3.4. По результатам инвентаризации председатель инвентаризационной комиссии подготавливает руководителю учреждения предложения: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по отнесению недостач имущества, а также имущества, пришедшего в негодность, за счет виновных лиц либо их списанию;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по оприходованию излишков;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по урегулированию расхождений фактического наличия материальных ценностей с данными бухгалтерского учета при пересортице путем проведения зачета излишков и недостач, возникших в ее результате;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- иные предложения.</w:t>
      </w:r>
    </w:p>
    <w:p w:rsidR="00D7188F" w:rsidRPr="00D7188F" w:rsidRDefault="00D7188F" w:rsidP="00D7188F">
      <w:pPr>
        <w:rPr>
          <w:sz w:val="24"/>
          <w:szCs w:val="24"/>
        </w:rPr>
      </w:pP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3.5. На основании инвентаризационных описей (сличительных ведомостей), а в случае расхождений - Ведомости расхождений по результатам инвентаризации (</w:t>
      </w:r>
      <w:hyperlink r:id="rId39" w:history="1">
        <w:r w:rsidRPr="00D7188F">
          <w:rPr>
            <w:rStyle w:val="ac"/>
            <w:color w:val="auto"/>
            <w:sz w:val="24"/>
            <w:szCs w:val="24"/>
          </w:rPr>
          <w:t>ф. 0504092</w:t>
        </w:r>
      </w:hyperlink>
      <w:r w:rsidRPr="00D7188F">
        <w:rPr>
          <w:sz w:val="24"/>
          <w:szCs w:val="24"/>
        </w:rPr>
        <w:t>), комиссия составляет Акт о результатах инвентаризации (</w:t>
      </w:r>
      <w:hyperlink r:id="rId40" w:history="1">
        <w:r w:rsidRPr="00D7188F">
          <w:rPr>
            <w:rStyle w:val="ac"/>
            <w:color w:val="auto"/>
            <w:sz w:val="24"/>
            <w:szCs w:val="24"/>
          </w:rPr>
          <w:t>ф. 0504835</w:t>
        </w:r>
      </w:hyperlink>
      <w:r w:rsidRPr="00D7188F">
        <w:rPr>
          <w:sz w:val="24"/>
          <w:szCs w:val="24"/>
        </w:rPr>
        <w:t>). Акт представляется на рассмотрение и утверждение руководителю учреждения с приложением документов по инвентаризации.</w:t>
      </w:r>
    </w:p>
    <w:p w:rsidR="00D7188F" w:rsidRPr="00D7188F" w:rsidRDefault="00D7188F" w:rsidP="00D7188F">
      <w:pPr>
        <w:rPr>
          <w:sz w:val="24"/>
          <w:szCs w:val="24"/>
        </w:rPr>
      </w:pP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3.6. По результатам инвентаризации издается приказ.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Инвентаризационные разницы отражаются в бухгалтерском учете и бухгалтерской (финансовой) отчетности того месяца, в котором была закончена инвентаризация.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Результаты инвентаризации, проведенной перед составлением годовой бухгалтерской (финансовой) отчетности отражаются в годовой бухгалтерской (финансовой) отчетности.</w:t>
      </w:r>
    </w:p>
    <w:p w:rsidR="00D7188F" w:rsidRPr="00D7188F" w:rsidRDefault="00D7188F" w:rsidP="00D7188F">
      <w:pPr>
        <w:rPr>
          <w:sz w:val="24"/>
          <w:szCs w:val="24"/>
        </w:rPr>
      </w:pPr>
      <w:r w:rsidRPr="00D7188F">
        <w:rPr>
          <w:sz w:val="24"/>
          <w:szCs w:val="24"/>
        </w:rPr>
        <w:t>Результаты инвентаризации при реорганизации (ликвидации) отражаются бухгалтерской (финансовой) отчетности, представляемой на дату реорганизации (ликвидации).</w:t>
      </w:r>
    </w:p>
    <w:p w:rsidR="00D7188F" w:rsidRPr="00D7188F" w:rsidRDefault="00D7188F" w:rsidP="00D7188F">
      <w:pPr>
        <w:rPr>
          <w:sz w:val="24"/>
          <w:szCs w:val="24"/>
        </w:rPr>
      </w:pPr>
    </w:p>
    <w:p w:rsidR="00905170" w:rsidRPr="00D7188F" w:rsidRDefault="00905170" w:rsidP="00D7188F">
      <w:pPr>
        <w:tabs>
          <w:tab w:val="left" w:pos="6675"/>
        </w:tabs>
        <w:rPr>
          <w:rFonts w:eastAsiaTheme="minorHAnsi"/>
          <w:b/>
          <w:bCs/>
          <w:sz w:val="24"/>
          <w:szCs w:val="24"/>
          <w:lang w:eastAsia="en-US"/>
        </w:rPr>
      </w:pPr>
    </w:p>
    <w:sectPr w:rsidR="00905170" w:rsidRPr="00D7188F" w:rsidSect="00A3552A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53EEE"/>
    <w:multiLevelType w:val="hybridMultilevel"/>
    <w:tmpl w:val="09AE984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1245F25"/>
    <w:multiLevelType w:val="hybridMultilevel"/>
    <w:tmpl w:val="D8328D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B2623A"/>
    <w:multiLevelType w:val="hybridMultilevel"/>
    <w:tmpl w:val="F9A6D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6C6182"/>
    <w:multiLevelType w:val="hybridMultilevel"/>
    <w:tmpl w:val="0BC01A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B35FDE"/>
    <w:multiLevelType w:val="hybridMultilevel"/>
    <w:tmpl w:val="E61C4F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782767"/>
    <w:multiLevelType w:val="hybridMultilevel"/>
    <w:tmpl w:val="994C8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7858F4"/>
    <w:multiLevelType w:val="hybridMultilevel"/>
    <w:tmpl w:val="AAA4C8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C874CD5"/>
    <w:multiLevelType w:val="hybridMultilevel"/>
    <w:tmpl w:val="875A18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0C1C16"/>
    <w:multiLevelType w:val="hybridMultilevel"/>
    <w:tmpl w:val="81701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1965916"/>
    <w:multiLevelType w:val="hybridMultilevel"/>
    <w:tmpl w:val="DA626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B81FB7"/>
    <w:multiLevelType w:val="hybridMultilevel"/>
    <w:tmpl w:val="E83A8D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4BB0A38"/>
    <w:multiLevelType w:val="hybridMultilevel"/>
    <w:tmpl w:val="5EAE9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6480838"/>
    <w:multiLevelType w:val="hybridMultilevel"/>
    <w:tmpl w:val="D3B44F0E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FE33AA"/>
    <w:multiLevelType w:val="hybridMultilevel"/>
    <w:tmpl w:val="E3420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A96563"/>
    <w:multiLevelType w:val="hybridMultilevel"/>
    <w:tmpl w:val="96943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E010C9"/>
    <w:multiLevelType w:val="hybridMultilevel"/>
    <w:tmpl w:val="2CAAD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88F6523"/>
    <w:multiLevelType w:val="hybridMultilevel"/>
    <w:tmpl w:val="4EA6CF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8A40F2A"/>
    <w:multiLevelType w:val="hybridMultilevel"/>
    <w:tmpl w:val="DAB02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99A69E8"/>
    <w:multiLevelType w:val="hybridMultilevel"/>
    <w:tmpl w:val="6C7674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FD71FEB"/>
    <w:multiLevelType w:val="hybridMultilevel"/>
    <w:tmpl w:val="4AEA6E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AE5AEB"/>
    <w:multiLevelType w:val="hybridMultilevel"/>
    <w:tmpl w:val="8A5A42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2B36102"/>
    <w:multiLevelType w:val="hybridMultilevel"/>
    <w:tmpl w:val="8A4CFD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45048FD"/>
    <w:multiLevelType w:val="hybridMultilevel"/>
    <w:tmpl w:val="B2B44772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23" w15:restartNumberingAfterBreak="0">
    <w:nsid w:val="25FB4732"/>
    <w:multiLevelType w:val="hybridMultilevel"/>
    <w:tmpl w:val="48789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6344683"/>
    <w:multiLevelType w:val="hybridMultilevel"/>
    <w:tmpl w:val="C7323B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8271DE8"/>
    <w:multiLevelType w:val="hybridMultilevel"/>
    <w:tmpl w:val="E65CF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A8D2C4C"/>
    <w:multiLevelType w:val="hybridMultilevel"/>
    <w:tmpl w:val="F4E6C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ABB714E"/>
    <w:multiLevelType w:val="hybridMultilevel"/>
    <w:tmpl w:val="12EC5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C450D61"/>
    <w:multiLevelType w:val="hybridMultilevel"/>
    <w:tmpl w:val="F97827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C9B6A7E"/>
    <w:multiLevelType w:val="hybridMultilevel"/>
    <w:tmpl w:val="802E0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E3733B0"/>
    <w:multiLevelType w:val="hybridMultilevel"/>
    <w:tmpl w:val="55E49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0805374"/>
    <w:multiLevelType w:val="hybridMultilevel"/>
    <w:tmpl w:val="5A9CA5B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9676C1"/>
    <w:multiLevelType w:val="hybridMultilevel"/>
    <w:tmpl w:val="9BB4C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33658D6"/>
    <w:multiLevelType w:val="hybridMultilevel"/>
    <w:tmpl w:val="83F4C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88D3AEB"/>
    <w:multiLevelType w:val="hybridMultilevel"/>
    <w:tmpl w:val="ADE4A580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A75497A"/>
    <w:multiLevelType w:val="hybridMultilevel"/>
    <w:tmpl w:val="95EC00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A8708C5"/>
    <w:multiLevelType w:val="hybridMultilevel"/>
    <w:tmpl w:val="E4D43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D400BE5"/>
    <w:multiLevelType w:val="hybridMultilevel"/>
    <w:tmpl w:val="1C88E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DCC049E"/>
    <w:multiLevelType w:val="hybridMultilevel"/>
    <w:tmpl w:val="7AF23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F21277D"/>
    <w:multiLevelType w:val="hybridMultilevel"/>
    <w:tmpl w:val="35684F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3CD5411"/>
    <w:multiLevelType w:val="hybridMultilevel"/>
    <w:tmpl w:val="A0543CB6"/>
    <w:lvl w:ilvl="0" w:tplc="04190001">
      <w:start w:val="1"/>
      <w:numFmt w:val="bullet"/>
      <w:lvlText w:val=""/>
      <w:lvlJc w:val="left"/>
      <w:pPr>
        <w:ind w:left="12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3" w:hanging="360"/>
      </w:pPr>
      <w:rPr>
        <w:rFonts w:ascii="Wingdings" w:hAnsi="Wingdings" w:hint="default"/>
      </w:rPr>
    </w:lvl>
  </w:abstractNum>
  <w:abstractNum w:abstractNumId="41" w15:restartNumberingAfterBreak="0">
    <w:nsid w:val="46903743"/>
    <w:multiLevelType w:val="hybridMultilevel"/>
    <w:tmpl w:val="8724E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89674B3"/>
    <w:multiLevelType w:val="hybridMultilevel"/>
    <w:tmpl w:val="8234A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9047536"/>
    <w:multiLevelType w:val="hybridMultilevel"/>
    <w:tmpl w:val="34BEB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A68491F"/>
    <w:multiLevelType w:val="hybridMultilevel"/>
    <w:tmpl w:val="EE42E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0D12ECA"/>
    <w:multiLevelType w:val="hybridMultilevel"/>
    <w:tmpl w:val="5C349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29744F4"/>
    <w:multiLevelType w:val="hybridMultilevel"/>
    <w:tmpl w:val="2BE8E144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4005326"/>
    <w:multiLevelType w:val="hybridMultilevel"/>
    <w:tmpl w:val="21DE9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8C953B7"/>
    <w:multiLevelType w:val="hybridMultilevel"/>
    <w:tmpl w:val="6D082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8D93F62"/>
    <w:multiLevelType w:val="hybridMultilevel"/>
    <w:tmpl w:val="90463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9695C56"/>
    <w:multiLevelType w:val="hybridMultilevel"/>
    <w:tmpl w:val="3C0ABA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C0E5170"/>
    <w:multiLevelType w:val="hybridMultilevel"/>
    <w:tmpl w:val="65282468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D4449C2"/>
    <w:multiLevelType w:val="hybridMultilevel"/>
    <w:tmpl w:val="BD726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E373101"/>
    <w:multiLevelType w:val="hybridMultilevel"/>
    <w:tmpl w:val="6D4C5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EA94107"/>
    <w:multiLevelType w:val="hybridMultilevel"/>
    <w:tmpl w:val="CB226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FB73632"/>
    <w:multiLevelType w:val="hybridMultilevel"/>
    <w:tmpl w:val="C1A09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0EC11E3"/>
    <w:multiLevelType w:val="hybridMultilevel"/>
    <w:tmpl w:val="DFBCBF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381141C"/>
    <w:multiLevelType w:val="hybridMultilevel"/>
    <w:tmpl w:val="AC5E3D5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A981BD5"/>
    <w:multiLevelType w:val="hybridMultilevel"/>
    <w:tmpl w:val="9D00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AC83E99"/>
    <w:multiLevelType w:val="hybridMultilevel"/>
    <w:tmpl w:val="A6C0C18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B556644"/>
    <w:multiLevelType w:val="hybridMultilevel"/>
    <w:tmpl w:val="2BDE3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D511DB0"/>
    <w:multiLevelType w:val="hybridMultilevel"/>
    <w:tmpl w:val="E5940B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E86645E"/>
    <w:multiLevelType w:val="hybridMultilevel"/>
    <w:tmpl w:val="1158C85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 w15:restartNumberingAfterBreak="0">
    <w:nsid w:val="6E9A6BE3"/>
    <w:multiLevelType w:val="hybridMultilevel"/>
    <w:tmpl w:val="68CE4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1F34663"/>
    <w:multiLevelType w:val="hybridMultilevel"/>
    <w:tmpl w:val="F2868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2795E15"/>
    <w:multiLevelType w:val="hybridMultilevel"/>
    <w:tmpl w:val="4720F824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66" w15:restartNumberingAfterBreak="0">
    <w:nsid w:val="72DD61D5"/>
    <w:multiLevelType w:val="hybridMultilevel"/>
    <w:tmpl w:val="C98A6D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68F2B31"/>
    <w:multiLevelType w:val="hybridMultilevel"/>
    <w:tmpl w:val="61709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A4F6947"/>
    <w:multiLevelType w:val="hybridMultilevel"/>
    <w:tmpl w:val="4080F2BC"/>
    <w:lvl w:ilvl="0" w:tplc="041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A666BC6"/>
    <w:multiLevelType w:val="hybridMultilevel"/>
    <w:tmpl w:val="929260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B8A299C"/>
    <w:multiLevelType w:val="hybridMultilevel"/>
    <w:tmpl w:val="F0D4A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7C366A6A"/>
    <w:multiLevelType w:val="hybridMultilevel"/>
    <w:tmpl w:val="581EE1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7E567158"/>
    <w:multiLevelType w:val="hybridMultilevel"/>
    <w:tmpl w:val="02967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F913509"/>
    <w:multiLevelType w:val="hybridMultilevel"/>
    <w:tmpl w:val="E1C839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137248">
    <w:abstractNumId w:val="4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6715612">
    <w:abstractNumId w:val="7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3912095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8741265">
    <w:abstractNumId w:val="6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7006941">
    <w:abstractNumId w:val="5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8386480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70135727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04976411">
    <w:abstractNumId w:val="5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76655454">
    <w:abstractNumId w:val="43"/>
  </w:num>
  <w:num w:numId="10" w16cid:durableId="598638327">
    <w:abstractNumId w:val="5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4002301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83520673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5344249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5764349">
    <w:abstractNumId w:val="4"/>
  </w:num>
  <w:num w:numId="15" w16cid:durableId="92453038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3480957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754856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5089838">
    <w:abstractNumId w:val="6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5095072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7633223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48873596">
    <w:abstractNumId w:val="7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8151539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50838042">
    <w:abstractNumId w:val="7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8868593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81062435">
    <w:abstractNumId w:val="5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9696367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27112549">
    <w:abstractNumId w:val="5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37487584">
    <w:abstractNumId w:val="4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6565050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27519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14638768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3950190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8543175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243019">
    <w:abstractNumId w:val="6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48868109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93434347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10974012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043408615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5475115">
    <w:abstractNumId w:val="5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547327062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45185158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592742585">
    <w:abstractNumId w:val="6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19320772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90827304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698848364">
    <w:abstractNumId w:val="5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4828884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782724707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241107929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082096251">
    <w:abstractNumId w:val="6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01851514">
    <w:abstractNumId w:val="6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7305971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171676923">
    <w:abstractNumId w:val="24"/>
  </w:num>
  <w:num w:numId="53" w16cid:durableId="365254264">
    <w:abstractNumId w:val="23"/>
  </w:num>
  <w:num w:numId="54" w16cid:durableId="1861778427">
    <w:abstractNumId w:val="2"/>
  </w:num>
  <w:num w:numId="55" w16cid:durableId="847982042">
    <w:abstractNumId w:val="35"/>
  </w:num>
  <w:num w:numId="56" w16cid:durableId="997802946">
    <w:abstractNumId w:val="14"/>
  </w:num>
  <w:num w:numId="57" w16cid:durableId="801273071">
    <w:abstractNumId w:val="32"/>
  </w:num>
  <w:num w:numId="58" w16cid:durableId="935484645">
    <w:abstractNumId w:val="16"/>
  </w:num>
  <w:num w:numId="59" w16cid:durableId="2104759799">
    <w:abstractNumId w:val="17"/>
  </w:num>
  <w:num w:numId="60" w16cid:durableId="1235507677">
    <w:abstractNumId w:val="48"/>
  </w:num>
  <w:num w:numId="61" w16cid:durableId="710543157">
    <w:abstractNumId w:val="13"/>
  </w:num>
  <w:num w:numId="62" w16cid:durableId="860166547">
    <w:abstractNumId w:val="9"/>
  </w:num>
  <w:num w:numId="63" w16cid:durableId="1253466844">
    <w:abstractNumId w:val="19"/>
  </w:num>
  <w:num w:numId="64" w16cid:durableId="1739129738">
    <w:abstractNumId w:val="37"/>
  </w:num>
  <w:num w:numId="65" w16cid:durableId="2009669448">
    <w:abstractNumId w:val="38"/>
  </w:num>
  <w:num w:numId="66" w16cid:durableId="835458322">
    <w:abstractNumId w:val="31"/>
  </w:num>
  <w:num w:numId="67" w16cid:durableId="83497793">
    <w:abstractNumId w:val="72"/>
  </w:num>
  <w:num w:numId="68" w16cid:durableId="1442338075">
    <w:abstractNumId w:val="62"/>
  </w:num>
  <w:num w:numId="69" w16cid:durableId="818376652">
    <w:abstractNumId w:val="66"/>
  </w:num>
  <w:num w:numId="70" w16cid:durableId="1117026413">
    <w:abstractNumId w:val="47"/>
  </w:num>
  <w:num w:numId="71" w16cid:durableId="1176503821">
    <w:abstractNumId w:val="65"/>
  </w:num>
  <w:num w:numId="72" w16cid:durableId="1197620321">
    <w:abstractNumId w:val="22"/>
  </w:num>
  <w:num w:numId="73" w16cid:durableId="597062741">
    <w:abstractNumId w:val="40"/>
  </w:num>
  <w:num w:numId="74" w16cid:durableId="1376001904">
    <w:abstractNumId w:val="0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6B"/>
    <w:rsid w:val="00047F38"/>
    <w:rsid w:val="000839CD"/>
    <w:rsid w:val="00156204"/>
    <w:rsid w:val="00190EE3"/>
    <w:rsid w:val="001A4917"/>
    <w:rsid w:val="002771C6"/>
    <w:rsid w:val="002C1487"/>
    <w:rsid w:val="002F4F54"/>
    <w:rsid w:val="0031057B"/>
    <w:rsid w:val="00336D02"/>
    <w:rsid w:val="00341AA5"/>
    <w:rsid w:val="0046608F"/>
    <w:rsid w:val="004F3050"/>
    <w:rsid w:val="00502ADC"/>
    <w:rsid w:val="005942B7"/>
    <w:rsid w:val="005D249D"/>
    <w:rsid w:val="005F3F8C"/>
    <w:rsid w:val="007100B0"/>
    <w:rsid w:val="0071057C"/>
    <w:rsid w:val="00792202"/>
    <w:rsid w:val="007E0093"/>
    <w:rsid w:val="00810E8B"/>
    <w:rsid w:val="00822D6D"/>
    <w:rsid w:val="00875254"/>
    <w:rsid w:val="008C5276"/>
    <w:rsid w:val="00905170"/>
    <w:rsid w:val="009B186F"/>
    <w:rsid w:val="00A3552A"/>
    <w:rsid w:val="00A46AE6"/>
    <w:rsid w:val="00A9774F"/>
    <w:rsid w:val="00AD2181"/>
    <w:rsid w:val="00AF4E70"/>
    <w:rsid w:val="00AF5424"/>
    <w:rsid w:val="00B173B6"/>
    <w:rsid w:val="00B55C5C"/>
    <w:rsid w:val="00C70099"/>
    <w:rsid w:val="00C86519"/>
    <w:rsid w:val="00D27DE2"/>
    <w:rsid w:val="00D7188F"/>
    <w:rsid w:val="00DA526B"/>
    <w:rsid w:val="00E03002"/>
    <w:rsid w:val="00E7102F"/>
    <w:rsid w:val="00EB106D"/>
    <w:rsid w:val="00ED79CA"/>
    <w:rsid w:val="00FB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0AF54"/>
  <w15:chartTrackingRefBased/>
  <w15:docId w15:val="{D2970A70-E5F7-4D99-A183-A6F5AF980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2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905170"/>
    <w:pPr>
      <w:spacing w:before="100" w:beforeAutospacing="1" w:after="100" w:afterAutospacing="1"/>
      <w:jc w:val="center"/>
      <w:outlineLvl w:val="0"/>
    </w:pPr>
    <w:rPr>
      <w:rFonts w:ascii="Arial" w:hAnsi="Arial" w:cs="Arial"/>
      <w:b/>
      <w:bCs/>
      <w:color w:val="000000"/>
      <w:kern w:val="36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0093"/>
    <w:pPr>
      <w:pBdr>
        <w:bottom w:val="single" w:sz="4" w:space="1" w:color="823B0B" w:themeColor="accent2" w:themeShade="7F"/>
      </w:pBdr>
      <w:spacing w:before="400" w:after="200" w:line="252" w:lineRule="auto"/>
      <w:jc w:val="center"/>
      <w:outlineLvl w:val="1"/>
    </w:pPr>
    <w:rPr>
      <w:rFonts w:asciiTheme="majorHAnsi" w:eastAsiaTheme="majorEastAsia" w:hAnsiTheme="majorHAnsi" w:cstheme="majorBidi"/>
      <w:caps/>
      <w:color w:val="833C0B" w:themeColor="accent2" w:themeShade="80"/>
      <w:spacing w:val="15"/>
      <w:sz w:val="24"/>
      <w:szCs w:val="24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A52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9774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774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E0093"/>
    <w:rPr>
      <w:rFonts w:asciiTheme="majorHAnsi" w:eastAsiaTheme="majorEastAsia" w:hAnsiTheme="majorHAnsi" w:cstheme="majorBidi"/>
      <w:caps/>
      <w:color w:val="833C0B" w:themeColor="accent2" w:themeShade="80"/>
      <w:spacing w:val="15"/>
      <w:sz w:val="24"/>
      <w:szCs w:val="24"/>
      <w:lang w:val="en-US" w:bidi="en-US"/>
    </w:rPr>
  </w:style>
  <w:style w:type="character" w:styleId="a5">
    <w:name w:val="Hyperlink"/>
    <w:basedOn w:val="a0"/>
    <w:uiPriority w:val="99"/>
    <w:semiHidden/>
    <w:unhideWhenUsed/>
    <w:rsid w:val="007E0093"/>
    <w:rPr>
      <w:strike w:val="0"/>
      <w:dstrike w:val="0"/>
      <w:color w:val="000000"/>
      <w:u w:val="none"/>
      <w:effect w:val="none"/>
    </w:rPr>
  </w:style>
  <w:style w:type="paragraph" w:styleId="a6">
    <w:name w:val="Normal (Web)"/>
    <w:basedOn w:val="a"/>
    <w:uiPriority w:val="99"/>
    <w:unhideWhenUsed/>
    <w:rsid w:val="007E0093"/>
    <w:pPr>
      <w:spacing w:before="100" w:beforeAutospacing="1" w:after="100" w:afterAutospacing="1" w:line="252" w:lineRule="auto"/>
      <w:jc w:val="both"/>
    </w:pPr>
    <w:rPr>
      <w:rFonts w:ascii="Arial" w:eastAsiaTheme="majorEastAsia" w:hAnsi="Arial" w:cs="Arial"/>
      <w:sz w:val="22"/>
      <w:szCs w:val="22"/>
      <w:lang w:val="en-US" w:eastAsia="en-US" w:bidi="en-US"/>
    </w:rPr>
  </w:style>
  <w:style w:type="paragraph" w:styleId="a7">
    <w:name w:val="List Paragraph"/>
    <w:basedOn w:val="a"/>
    <w:uiPriority w:val="34"/>
    <w:qFormat/>
    <w:rsid w:val="007E0093"/>
    <w:pPr>
      <w:spacing w:after="200" w:line="252" w:lineRule="auto"/>
      <w:ind w:left="720"/>
      <w:contextualSpacing/>
    </w:pPr>
    <w:rPr>
      <w:rFonts w:asciiTheme="majorHAnsi" w:eastAsiaTheme="majorEastAsia" w:hAnsiTheme="majorHAnsi" w:cstheme="majorBidi"/>
      <w:sz w:val="22"/>
      <w:szCs w:val="22"/>
      <w:lang w:val="en-US" w:eastAsia="en-US" w:bidi="en-US"/>
    </w:rPr>
  </w:style>
  <w:style w:type="character" w:customStyle="1" w:styleId="printable">
    <w:name w:val="printable"/>
    <w:basedOn w:val="a0"/>
    <w:rsid w:val="007E0093"/>
  </w:style>
  <w:style w:type="paragraph" w:customStyle="1" w:styleId="copyright-info">
    <w:name w:val="copyright-info"/>
    <w:basedOn w:val="a"/>
    <w:rsid w:val="007E0093"/>
    <w:pPr>
      <w:spacing w:before="100" w:beforeAutospacing="1" w:after="100" w:afterAutospacing="1" w:line="252" w:lineRule="auto"/>
    </w:pPr>
    <w:rPr>
      <w:rFonts w:asciiTheme="majorHAnsi" w:eastAsiaTheme="majorEastAsia" w:hAnsiTheme="majorHAnsi" w:cstheme="majorBidi"/>
      <w:sz w:val="22"/>
      <w:szCs w:val="22"/>
      <w:lang w:val="en-US" w:eastAsia="en-US" w:bidi="en-US"/>
    </w:rPr>
  </w:style>
  <w:style w:type="character" w:customStyle="1" w:styleId="sfwc">
    <w:name w:val="sfwc"/>
    <w:basedOn w:val="a0"/>
    <w:rsid w:val="007E0093"/>
  </w:style>
  <w:style w:type="character" w:styleId="a8">
    <w:name w:val="Strong"/>
    <w:uiPriority w:val="22"/>
    <w:qFormat/>
    <w:rsid w:val="007E0093"/>
    <w:rPr>
      <w:b/>
      <w:bCs/>
      <w:color w:val="C45911" w:themeColor="accent2" w:themeShade="BF"/>
      <w:spacing w:val="5"/>
    </w:rPr>
  </w:style>
  <w:style w:type="paragraph" w:customStyle="1" w:styleId="formattext">
    <w:name w:val="formattext"/>
    <w:basedOn w:val="a"/>
    <w:rsid w:val="007E0093"/>
    <w:pPr>
      <w:spacing w:before="100" w:beforeAutospacing="1" w:after="100" w:afterAutospacing="1"/>
    </w:pPr>
    <w:rPr>
      <w:sz w:val="24"/>
      <w:szCs w:val="24"/>
    </w:rPr>
  </w:style>
  <w:style w:type="character" w:customStyle="1" w:styleId="fill">
    <w:name w:val="fill"/>
    <w:basedOn w:val="a0"/>
    <w:rsid w:val="007E0093"/>
  </w:style>
  <w:style w:type="paragraph" w:customStyle="1" w:styleId="21">
    <w:name w:val="Стиль2"/>
    <w:basedOn w:val="a"/>
    <w:link w:val="22"/>
    <w:qFormat/>
    <w:rsid w:val="007E0093"/>
    <w:pPr>
      <w:autoSpaceDE w:val="0"/>
      <w:autoSpaceDN w:val="0"/>
      <w:adjustRightInd w:val="0"/>
      <w:spacing w:line="276" w:lineRule="auto"/>
      <w:ind w:firstLine="540"/>
      <w:jc w:val="both"/>
    </w:pPr>
    <w:rPr>
      <w:rFonts w:ascii="Cambria" w:hAnsi="Cambria"/>
      <w:sz w:val="24"/>
      <w:szCs w:val="24"/>
    </w:rPr>
  </w:style>
  <w:style w:type="character" w:customStyle="1" w:styleId="22">
    <w:name w:val="Стиль2 Знак"/>
    <w:link w:val="21"/>
    <w:rsid w:val="007E0093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05170"/>
    <w:rPr>
      <w:rFonts w:ascii="Arial" w:eastAsia="Times New Roman" w:hAnsi="Arial" w:cs="Arial"/>
      <w:b/>
      <w:bCs/>
      <w:color w:val="000000"/>
      <w:kern w:val="36"/>
      <w:sz w:val="40"/>
      <w:szCs w:val="40"/>
      <w:lang w:eastAsia="ru-RU"/>
    </w:rPr>
  </w:style>
  <w:style w:type="character" w:styleId="a9">
    <w:name w:val="FollowedHyperlink"/>
    <w:basedOn w:val="a0"/>
    <w:uiPriority w:val="99"/>
    <w:semiHidden/>
    <w:unhideWhenUsed/>
    <w:rsid w:val="00905170"/>
    <w:rPr>
      <w:color w:val="954F72" w:themeColor="followedHyperlink"/>
      <w:u w:val="single"/>
    </w:rPr>
  </w:style>
  <w:style w:type="character" w:customStyle="1" w:styleId="enumerated">
    <w:name w:val="enumerated"/>
    <w:basedOn w:val="a0"/>
    <w:rsid w:val="00905170"/>
  </w:style>
  <w:style w:type="paragraph" w:styleId="HTML">
    <w:name w:val="HTML Preformatted"/>
    <w:basedOn w:val="a"/>
    <w:link w:val="HTML0"/>
    <w:uiPriority w:val="99"/>
    <w:semiHidden/>
    <w:unhideWhenUsed/>
    <w:rsid w:val="009051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05170"/>
    <w:rPr>
      <w:rFonts w:ascii="Courier New" w:eastAsia="Times New Roman" w:hAnsi="Courier New" w:cs="Courier New"/>
      <w:sz w:val="20"/>
      <w:szCs w:val="20"/>
      <w:lang w:eastAsia="ru-RU"/>
    </w:rPr>
  </w:style>
  <w:style w:type="table" w:styleId="aa">
    <w:name w:val="Table Grid"/>
    <w:basedOn w:val="a1"/>
    <w:uiPriority w:val="59"/>
    <w:rsid w:val="00C86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Цветовое выделение"/>
    <w:uiPriority w:val="99"/>
    <w:rsid w:val="00D7188F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7188F"/>
    <w:rPr>
      <w:b/>
      <w:bCs/>
      <w:color w:val="106BBE"/>
    </w:rPr>
  </w:style>
  <w:style w:type="paragraph" w:customStyle="1" w:styleId="ad">
    <w:name w:val="Нормальный (таблица)"/>
    <w:basedOn w:val="a"/>
    <w:next w:val="a"/>
    <w:uiPriority w:val="99"/>
    <w:rsid w:val="00D7188F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rsid w:val="00D7188F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7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?id=10003513&amp;sub=31" TargetMode="External"/><Relationship Id="rId13" Type="http://schemas.openxmlformats.org/officeDocument/2006/relationships/hyperlink" Target="http://internet.garant.ru/document?id=12029923&amp;sub=0" TargetMode="External"/><Relationship Id="rId18" Type="http://schemas.openxmlformats.org/officeDocument/2006/relationships/hyperlink" Target="http://internet.garant.ru/document?id=10003513&amp;sub=327" TargetMode="External"/><Relationship Id="rId26" Type="http://schemas.openxmlformats.org/officeDocument/2006/relationships/hyperlink" Target="http://internet.garant.ru/document?id=12080849&amp;sub=20900" TargetMode="External"/><Relationship Id="rId39" Type="http://schemas.openxmlformats.org/officeDocument/2006/relationships/hyperlink" Target="http://internet.garant.ru/document?id=70851956&amp;sub=4440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internet.garant.ru/document?id=12060266&amp;sub=0" TargetMode="External"/><Relationship Id="rId34" Type="http://schemas.openxmlformats.org/officeDocument/2006/relationships/hyperlink" Target="http://internet.garant.ru/document?id=10003513&amp;sub=349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internet.garant.ru/document?id=12013060&amp;sub=0" TargetMode="External"/><Relationship Id="rId12" Type="http://schemas.openxmlformats.org/officeDocument/2006/relationships/hyperlink" Target="http://internet.garant.ru/document?id=12029923&amp;sub=10000" TargetMode="External"/><Relationship Id="rId17" Type="http://schemas.openxmlformats.org/officeDocument/2006/relationships/hyperlink" Target="http://internet.garant.ru/document?id=12007402&amp;sub=38" TargetMode="External"/><Relationship Id="rId25" Type="http://schemas.openxmlformats.org/officeDocument/2006/relationships/hyperlink" Target="http://internet.garant.ru/document?id=12080849&amp;sub=20800" TargetMode="External"/><Relationship Id="rId33" Type="http://schemas.openxmlformats.org/officeDocument/2006/relationships/hyperlink" Target="http://internet.garant.ru/document?id=10800200&amp;sub=78032" TargetMode="External"/><Relationship Id="rId38" Type="http://schemas.openxmlformats.org/officeDocument/2006/relationships/hyperlink" Target="http://internet.garant.ru/document?id=70851956&amp;sub=2330" TargetMode="Externa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?id=71482774&amp;sub=1040" TargetMode="External"/><Relationship Id="rId20" Type="http://schemas.openxmlformats.org/officeDocument/2006/relationships/hyperlink" Target="http://internet.garant.ru/document?id=12060266&amp;sub=1017" TargetMode="External"/><Relationship Id="rId29" Type="http://schemas.openxmlformats.org/officeDocument/2006/relationships/hyperlink" Target="http://internet.garant.ru/document?id=12080849&amp;sub=30300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?id=12013060&amp;sub=2800" TargetMode="External"/><Relationship Id="rId11" Type="http://schemas.openxmlformats.org/officeDocument/2006/relationships/hyperlink" Target="http://internet.garant.ru/document?id=10003513&amp;sub=38" TargetMode="External"/><Relationship Id="rId24" Type="http://schemas.openxmlformats.org/officeDocument/2006/relationships/hyperlink" Target="http://internet.garant.ru/document?id=12080849&amp;sub=20600" TargetMode="External"/><Relationship Id="rId32" Type="http://schemas.openxmlformats.org/officeDocument/2006/relationships/hyperlink" Target="http://internet.garant.ru/document?id=10800200&amp;sub=21151" TargetMode="External"/><Relationship Id="rId37" Type="http://schemas.openxmlformats.org/officeDocument/2006/relationships/hyperlink" Target="http://internet.garant.ru/document?id=70851956&amp;sub=4440" TargetMode="External"/><Relationship Id="rId40" Type="http://schemas.openxmlformats.org/officeDocument/2006/relationships/hyperlink" Target="http://internet.garant.ru/document?id=70851956&amp;sub=2330" TargetMode="External"/><Relationship Id="rId5" Type="http://schemas.openxmlformats.org/officeDocument/2006/relationships/hyperlink" Target="http://internet.garant.ru/document?id=12013060&amp;sub=2700" TargetMode="External"/><Relationship Id="rId15" Type="http://schemas.openxmlformats.org/officeDocument/2006/relationships/hyperlink" Target="http://internet.garant.ru/document?id=10003513&amp;sub=315" TargetMode="External"/><Relationship Id="rId23" Type="http://schemas.openxmlformats.org/officeDocument/2006/relationships/hyperlink" Target="http://internet.garant.ru/document?id=12080849&amp;sub=20500" TargetMode="External"/><Relationship Id="rId28" Type="http://schemas.openxmlformats.org/officeDocument/2006/relationships/hyperlink" Target="http://internet.garant.ru/document?id=12080849&amp;sub=30200" TargetMode="External"/><Relationship Id="rId36" Type="http://schemas.openxmlformats.org/officeDocument/2006/relationships/hyperlink" Target="http://internet.garant.ru/document?id=70851956&amp;sub=4440" TargetMode="External"/><Relationship Id="rId10" Type="http://schemas.openxmlformats.org/officeDocument/2006/relationships/hyperlink" Target="http://internet.garant.ru/document?id=71482774&amp;sub=1040" TargetMode="External"/><Relationship Id="rId19" Type="http://schemas.openxmlformats.org/officeDocument/2006/relationships/hyperlink" Target="http://internet.garant.ru/document?id=10003513&amp;sub=339" TargetMode="External"/><Relationship Id="rId31" Type="http://schemas.openxmlformats.org/officeDocument/2006/relationships/hyperlink" Target="http://internet.garant.ru/document?id=10003513&amp;sub=34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?id=70280800&amp;sub=72" TargetMode="External"/><Relationship Id="rId14" Type="http://schemas.openxmlformats.org/officeDocument/2006/relationships/hyperlink" Target="http://internet.garant.ru/document?id=10003513&amp;sub=39" TargetMode="External"/><Relationship Id="rId22" Type="http://schemas.openxmlformats.org/officeDocument/2006/relationships/hyperlink" Target="http://internet.garant.ru/document?id=6638329&amp;sub=0" TargetMode="External"/><Relationship Id="rId27" Type="http://schemas.openxmlformats.org/officeDocument/2006/relationships/hyperlink" Target="http://internet.garant.ru/document?id=12080849&amp;sub=21005" TargetMode="External"/><Relationship Id="rId30" Type="http://schemas.openxmlformats.org/officeDocument/2006/relationships/hyperlink" Target="http://internet.garant.ru/document?id=12080849&amp;sub=30400" TargetMode="External"/><Relationship Id="rId35" Type="http://schemas.openxmlformats.org/officeDocument/2006/relationships/hyperlink" Target="http://internet.garant.ru/document?id=70851956&amp;sub=44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6</Pages>
  <Words>2606</Words>
  <Characters>14860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Максимум Максимум</dc:creator>
  <cp:keywords/>
  <dc:description/>
  <cp:lastModifiedBy>Максимум Максимум</cp:lastModifiedBy>
  <cp:revision>26</cp:revision>
  <cp:lastPrinted>2023-04-19T13:42:00Z</cp:lastPrinted>
  <dcterms:created xsi:type="dcterms:W3CDTF">2020-01-23T11:35:00Z</dcterms:created>
  <dcterms:modified xsi:type="dcterms:W3CDTF">2023-04-19T13:42:00Z</dcterms:modified>
</cp:coreProperties>
</file>