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41AA5" w:rsidRPr="007E0093" w:rsidRDefault="00341AA5" w:rsidP="00341AA5">
      <w:pPr>
        <w:widowControl w:val="0"/>
        <w:autoSpaceDE w:val="0"/>
        <w:autoSpaceDN w:val="0"/>
        <w:adjustRightInd w:val="0"/>
        <w:ind w:left="3969"/>
        <w:jc w:val="right"/>
        <w:rPr>
          <w:bCs/>
          <w:sz w:val="24"/>
          <w:szCs w:val="24"/>
        </w:rPr>
      </w:pPr>
      <w:r w:rsidRPr="007E0093">
        <w:rPr>
          <w:bCs/>
          <w:sz w:val="24"/>
          <w:szCs w:val="24"/>
        </w:rPr>
        <w:t xml:space="preserve">Приложение </w:t>
      </w:r>
      <w:r w:rsidR="00C86519">
        <w:rPr>
          <w:bCs/>
          <w:sz w:val="24"/>
          <w:szCs w:val="24"/>
        </w:rPr>
        <w:t xml:space="preserve">№ </w:t>
      </w:r>
      <w:r w:rsidR="005D249D">
        <w:rPr>
          <w:bCs/>
          <w:sz w:val="24"/>
          <w:szCs w:val="24"/>
        </w:rPr>
        <w:t>4</w:t>
      </w:r>
    </w:p>
    <w:p w:rsidR="00341AA5" w:rsidRDefault="007E0093" w:rsidP="00341AA5">
      <w:pPr>
        <w:widowControl w:val="0"/>
        <w:autoSpaceDE w:val="0"/>
        <w:autoSpaceDN w:val="0"/>
        <w:adjustRightInd w:val="0"/>
        <w:ind w:left="3969"/>
        <w:jc w:val="both"/>
        <w:rPr>
          <w:bCs/>
          <w:sz w:val="24"/>
          <w:szCs w:val="24"/>
        </w:rPr>
      </w:pPr>
      <w:r w:rsidRPr="00905170">
        <w:rPr>
          <w:bCs/>
          <w:sz w:val="24"/>
          <w:szCs w:val="24"/>
        </w:rPr>
        <w:t xml:space="preserve">                              </w:t>
      </w:r>
      <w:r w:rsidR="00C86519">
        <w:rPr>
          <w:bCs/>
          <w:sz w:val="24"/>
          <w:szCs w:val="24"/>
        </w:rPr>
        <w:t xml:space="preserve">                                   </w:t>
      </w:r>
      <w:r w:rsidRPr="00905170">
        <w:rPr>
          <w:bCs/>
          <w:sz w:val="24"/>
          <w:szCs w:val="24"/>
        </w:rPr>
        <w:t xml:space="preserve"> к </w:t>
      </w:r>
      <w:r w:rsidR="00C86519">
        <w:rPr>
          <w:bCs/>
          <w:sz w:val="24"/>
          <w:szCs w:val="24"/>
        </w:rPr>
        <w:t>учетной политике</w:t>
      </w:r>
    </w:p>
    <w:p w:rsidR="007100B0" w:rsidRPr="00905170" w:rsidRDefault="007100B0" w:rsidP="00341AA5">
      <w:pPr>
        <w:widowControl w:val="0"/>
        <w:autoSpaceDE w:val="0"/>
        <w:autoSpaceDN w:val="0"/>
        <w:adjustRightInd w:val="0"/>
        <w:ind w:left="3969"/>
        <w:jc w:val="both"/>
        <w:rPr>
          <w:bCs/>
          <w:sz w:val="24"/>
          <w:szCs w:val="24"/>
        </w:rPr>
      </w:pPr>
      <w:r>
        <w:rPr>
          <w:bCs/>
          <w:sz w:val="24"/>
          <w:szCs w:val="24"/>
        </w:rPr>
        <w:t xml:space="preserve">              утвержденной приказом от 25.12.2018 № 116-осн</w:t>
      </w:r>
    </w:p>
    <w:p w:rsidR="004F3050" w:rsidRPr="00905170" w:rsidRDefault="004F3050" w:rsidP="00341AA5">
      <w:pPr>
        <w:widowControl w:val="0"/>
        <w:autoSpaceDE w:val="0"/>
        <w:autoSpaceDN w:val="0"/>
        <w:adjustRightInd w:val="0"/>
        <w:ind w:left="3969"/>
        <w:jc w:val="both"/>
        <w:rPr>
          <w:bCs/>
          <w:sz w:val="24"/>
          <w:szCs w:val="24"/>
        </w:rPr>
      </w:pPr>
    </w:p>
    <w:p w:rsidR="007E0093" w:rsidRPr="00905170" w:rsidRDefault="007E0093" w:rsidP="007E0093">
      <w:pPr>
        <w:rPr>
          <w:sz w:val="24"/>
          <w:szCs w:val="24"/>
          <w:lang w:eastAsia="en-US" w:bidi="en-US"/>
        </w:rPr>
      </w:pPr>
      <w:r w:rsidRPr="00905170">
        <w:rPr>
          <w:sz w:val="24"/>
          <w:szCs w:val="24"/>
          <w:lang w:eastAsia="en-US" w:bidi="en-US"/>
        </w:rPr>
        <w:t xml:space="preserve">               </w:t>
      </w:r>
    </w:p>
    <w:p w:rsidR="007100B0" w:rsidRDefault="007100B0" w:rsidP="007100B0">
      <w:pPr>
        <w:tabs>
          <w:tab w:val="left" w:pos="6675"/>
        </w:tabs>
        <w:jc w:val="right"/>
      </w:pPr>
    </w:p>
    <w:p w:rsidR="007100B0" w:rsidRPr="007100B0" w:rsidRDefault="007100B0" w:rsidP="005D249D">
      <w:pPr>
        <w:tabs>
          <w:tab w:val="left" w:pos="6675"/>
        </w:tabs>
        <w:rPr>
          <w:sz w:val="24"/>
          <w:szCs w:val="24"/>
        </w:rPr>
      </w:pPr>
      <w:r w:rsidRPr="007100B0">
        <w:rPr>
          <w:b/>
          <w:sz w:val="28"/>
          <w:szCs w:val="28"/>
        </w:rPr>
        <w:t xml:space="preserve">   </w:t>
      </w:r>
    </w:p>
    <w:p w:rsidR="005D249D" w:rsidRPr="005D249D" w:rsidRDefault="005D249D" w:rsidP="005D249D">
      <w:pPr>
        <w:jc w:val="center"/>
        <w:rPr>
          <w:b/>
          <w:bCs/>
          <w:color w:val="000000"/>
          <w:sz w:val="24"/>
          <w:szCs w:val="24"/>
        </w:rPr>
      </w:pPr>
      <w:r w:rsidRPr="005D249D">
        <w:rPr>
          <w:b/>
          <w:bCs/>
          <w:color w:val="000000"/>
          <w:sz w:val="24"/>
          <w:szCs w:val="24"/>
        </w:rPr>
        <w:t>ПОЛОЖЕНИЕ</w:t>
      </w:r>
      <w:r w:rsidRPr="005D249D">
        <w:rPr>
          <w:b/>
          <w:bCs/>
          <w:color w:val="000000"/>
          <w:sz w:val="24"/>
          <w:szCs w:val="24"/>
        </w:rPr>
        <w:br/>
        <w:t>о комиссии по поступлению и выбытию активов</w:t>
      </w:r>
    </w:p>
    <w:tbl>
      <w:tblPr>
        <w:tblW w:w="0" w:type="auto"/>
        <w:tblLook w:val="04A0" w:firstRow="1" w:lastRow="0" w:firstColumn="1" w:lastColumn="0" w:noHBand="0" w:noVBand="1"/>
      </w:tblPr>
      <w:tblGrid>
        <w:gridCol w:w="4717"/>
        <w:gridCol w:w="4717"/>
      </w:tblGrid>
      <w:tr w:rsidR="005D249D" w:rsidRPr="005D249D" w:rsidTr="005D249D">
        <w:trPr>
          <w:trHeight w:val="80"/>
        </w:trPr>
        <w:tc>
          <w:tcPr>
            <w:tcW w:w="4717" w:type="dxa"/>
          </w:tcPr>
          <w:p w:rsidR="005D249D" w:rsidRPr="005D249D" w:rsidRDefault="005D249D">
            <w:pPr>
              <w:rPr>
                <w:b/>
                <w:bCs/>
                <w:i/>
                <w:color w:val="000000"/>
                <w:sz w:val="24"/>
                <w:szCs w:val="24"/>
              </w:rPr>
            </w:pPr>
          </w:p>
        </w:tc>
        <w:tc>
          <w:tcPr>
            <w:tcW w:w="4717" w:type="dxa"/>
          </w:tcPr>
          <w:p w:rsidR="005D249D" w:rsidRPr="005D249D" w:rsidRDefault="005D249D">
            <w:pPr>
              <w:jc w:val="right"/>
              <w:rPr>
                <w:bCs/>
                <w:color w:val="000000"/>
                <w:sz w:val="24"/>
                <w:szCs w:val="24"/>
              </w:rPr>
            </w:pPr>
          </w:p>
        </w:tc>
      </w:tr>
    </w:tbl>
    <w:p w:rsidR="005D249D" w:rsidRPr="005D249D" w:rsidRDefault="005D249D" w:rsidP="005D249D">
      <w:pPr>
        <w:jc w:val="center"/>
        <w:rPr>
          <w:bCs/>
          <w:color w:val="000000"/>
          <w:sz w:val="24"/>
          <w:szCs w:val="24"/>
        </w:rPr>
      </w:pPr>
    </w:p>
    <w:p w:rsidR="005D249D" w:rsidRPr="005D249D" w:rsidRDefault="005D249D" w:rsidP="005D249D">
      <w:pPr>
        <w:jc w:val="center"/>
        <w:rPr>
          <w:color w:val="000000"/>
          <w:sz w:val="24"/>
          <w:szCs w:val="24"/>
        </w:rPr>
      </w:pPr>
    </w:p>
    <w:p w:rsidR="005D249D" w:rsidRPr="005D249D" w:rsidRDefault="005D249D" w:rsidP="005D249D">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cs="Times New Roman"/>
          <w:b/>
          <w:bCs/>
          <w:color w:val="000000"/>
          <w:sz w:val="24"/>
          <w:szCs w:val="24"/>
          <w:lang w:val="ru-RU"/>
        </w:rPr>
      </w:pPr>
      <w:r w:rsidRPr="005D249D">
        <w:rPr>
          <w:rFonts w:ascii="Times New Roman" w:hAnsi="Times New Roman" w:cs="Times New Roman"/>
          <w:b/>
          <w:bCs/>
          <w:color w:val="000000"/>
          <w:sz w:val="24"/>
          <w:szCs w:val="24"/>
          <w:lang w:val="ru-RU"/>
        </w:rPr>
        <w:t>1. Общие положения</w:t>
      </w:r>
    </w:p>
    <w:p w:rsidR="005D249D" w:rsidRPr="005D249D" w:rsidRDefault="005D249D" w:rsidP="005D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rPr>
      </w:pPr>
      <w:r w:rsidRPr="005D249D">
        <w:rPr>
          <w:color w:val="000000"/>
          <w:sz w:val="24"/>
          <w:szCs w:val="24"/>
        </w:rPr>
        <w:t xml:space="preserve">Комиссия по поступлению и выбытию </w:t>
      </w:r>
      <w:proofErr w:type="gramStart"/>
      <w:r w:rsidRPr="005D249D">
        <w:rPr>
          <w:color w:val="000000"/>
          <w:sz w:val="24"/>
          <w:szCs w:val="24"/>
        </w:rPr>
        <w:t>активов  (</w:t>
      </w:r>
      <w:proofErr w:type="gramEnd"/>
      <w:r w:rsidRPr="005D249D">
        <w:rPr>
          <w:color w:val="000000"/>
          <w:sz w:val="24"/>
          <w:szCs w:val="24"/>
        </w:rPr>
        <w:t>далее – Комиссия) создана для принятия решения о поступлении, выбытии, внутреннем перемещении имущества, нематериальных активов и материальных запасов, а также для списания дебиторской задолженности.</w:t>
      </w:r>
    </w:p>
    <w:p w:rsidR="005D249D" w:rsidRPr="005D249D" w:rsidRDefault="005D249D" w:rsidP="005D249D">
      <w:pPr>
        <w:rPr>
          <w:color w:val="000000"/>
          <w:sz w:val="24"/>
          <w:szCs w:val="24"/>
        </w:rPr>
      </w:pPr>
      <w:r w:rsidRPr="005D249D">
        <w:rPr>
          <w:color w:val="000000"/>
          <w:sz w:val="24"/>
          <w:szCs w:val="24"/>
        </w:rPr>
        <w:t>Комиссия в своей работе руководствуется:</w:t>
      </w:r>
      <w:r w:rsidRPr="005D249D">
        <w:rPr>
          <w:color w:val="000000"/>
          <w:sz w:val="24"/>
          <w:szCs w:val="24"/>
        </w:rPr>
        <w:br/>
        <w:t>– Законом от 6 декабря 2011 № 402-ФЗ «О бухгалтерском учете»;</w:t>
      </w:r>
    </w:p>
    <w:p w:rsidR="005D249D" w:rsidRPr="005D249D" w:rsidRDefault="005D249D" w:rsidP="005D249D">
      <w:pPr>
        <w:rPr>
          <w:color w:val="000000"/>
          <w:sz w:val="24"/>
          <w:szCs w:val="24"/>
        </w:rPr>
      </w:pPr>
      <w:r w:rsidRPr="005D249D">
        <w:rPr>
          <w:color w:val="000000"/>
          <w:sz w:val="24"/>
          <w:szCs w:val="24"/>
        </w:rPr>
        <w:t>–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 157н (далее – Инструкция № 157н);</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Общероссийским классификатором основных фондов ОК 013-2014 (СНС 2008), утвержденным приказом Росстандарта от 12 декабря 2014 № 2018-ст (далее – ОКОФ);</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постановлением Правительства РФ от 1 января 2002 № 1 «О Классификации основных средств, включаемых в амортизационные группы» (далее – Постановление № 1);</w:t>
      </w:r>
    </w:p>
    <w:p w:rsidR="005D249D" w:rsidRPr="005D249D" w:rsidRDefault="005D249D" w:rsidP="005D249D">
      <w:pPr>
        <w:rPr>
          <w:color w:val="000000"/>
          <w:sz w:val="24"/>
          <w:szCs w:val="24"/>
          <w:shd w:val="clear" w:color="auto" w:fill="FFFFFF"/>
        </w:rPr>
      </w:pPr>
      <w:r w:rsidRPr="005D249D">
        <w:rPr>
          <w:color w:val="000000"/>
          <w:sz w:val="24"/>
          <w:szCs w:val="24"/>
        </w:rPr>
        <w:t xml:space="preserve">– Федеральным стандартом «Основные средства», утвержденным </w:t>
      </w:r>
      <w:r w:rsidRPr="005D249D">
        <w:rPr>
          <w:color w:val="000000"/>
          <w:sz w:val="24"/>
          <w:szCs w:val="24"/>
          <w:shd w:val="clear" w:color="auto" w:fill="FFFFFF"/>
        </w:rPr>
        <w:t>приказом Минфина России от 31 декабря 2016 № 257н;</w:t>
      </w:r>
    </w:p>
    <w:p w:rsidR="005D249D" w:rsidRPr="005D249D" w:rsidRDefault="005D249D" w:rsidP="005D249D">
      <w:pPr>
        <w:rPr>
          <w:color w:val="000000"/>
          <w:sz w:val="24"/>
          <w:szCs w:val="24"/>
          <w:shd w:val="clear" w:color="auto" w:fill="FFFFFF"/>
        </w:rPr>
      </w:pPr>
      <w:r w:rsidRPr="005D249D">
        <w:rPr>
          <w:color w:val="000000"/>
          <w:sz w:val="24"/>
          <w:szCs w:val="24"/>
        </w:rPr>
        <w:t>– Федеральным стандартом «</w:t>
      </w:r>
      <w:r w:rsidRPr="005D249D">
        <w:rPr>
          <w:color w:val="000000"/>
          <w:sz w:val="24"/>
          <w:szCs w:val="24"/>
          <w:shd w:val="clear" w:color="auto" w:fill="FFFFFF"/>
        </w:rPr>
        <w:t>Концептуальные основы бухгалтерского учета и отчетности организаций государственного сектора», утвержденным приказом Минфина России от 31 декабря 2016 № 256н;</w:t>
      </w:r>
    </w:p>
    <w:p w:rsidR="005D249D" w:rsidRPr="005D249D" w:rsidRDefault="005D249D" w:rsidP="005D249D">
      <w:pPr>
        <w:rPr>
          <w:color w:val="000000"/>
          <w:sz w:val="24"/>
          <w:szCs w:val="24"/>
          <w:shd w:val="clear" w:color="auto" w:fill="FFFFFF"/>
        </w:rPr>
      </w:pPr>
      <w:r w:rsidRPr="005D249D">
        <w:rPr>
          <w:color w:val="000000"/>
          <w:sz w:val="24"/>
          <w:szCs w:val="24"/>
        </w:rPr>
        <w:t xml:space="preserve">– Федеральным стандартом «Обесценение активов», утвержденным приказом </w:t>
      </w:r>
      <w:r w:rsidRPr="005D249D">
        <w:rPr>
          <w:color w:val="000000"/>
          <w:sz w:val="24"/>
          <w:szCs w:val="24"/>
          <w:shd w:val="clear" w:color="auto" w:fill="FFFFFF"/>
        </w:rPr>
        <w:t>Минфина России от 31 декабря 2016 № 259н</w:t>
      </w:r>
      <w:r w:rsidRPr="005D249D">
        <w:rPr>
          <w:color w:val="000000"/>
          <w:sz w:val="24"/>
          <w:szCs w:val="24"/>
        </w:rPr>
        <w:t>;</w:t>
      </w:r>
      <w:r w:rsidRPr="005D249D">
        <w:rPr>
          <w:color w:val="000000"/>
          <w:sz w:val="24"/>
          <w:szCs w:val="24"/>
        </w:rPr>
        <w:br/>
        <w:t>– приказом Минфина России от 30 марта 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иными нормативными правовыми актами, регламентирующими порядок списания, передачи, реализации основных средств, нематериальных активов, материальных запасов.</w:t>
      </w:r>
    </w:p>
    <w:p w:rsidR="005D249D" w:rsidRPr="005D249D" w:rsidRDefault="005D249D" w:rsidP="005D249D">
      <w:pPr>
        <w:rPr>
          <w:color w:val="000000"/>
          <w:sz w:val="24"/>
          <w:szCs w:val="24"/>
        </w:rPr>
      </w:pPr>
    </w:p>
    <w:p w:rsidR="005D249D" w:rsidRPr="005D249D" w:rsidRDefault="005D249D" w:rsidP="005D249D">
      <w:pPr>
        <w:pStyle w:val="a7"/>
        <w:ind w:left="0"/>
        <w:jc w:val="center"/>
        <w:rPr>
          <w:rFonts w:ascii="Times New Roman" w:hAnsi="Times New Roman" w:cs="Times New Roman"/>
          <w:b/>
          <w:color w:val="000000"/>
          <w:sz w:val="24"/>
          <w:szCs w:val="24"/>
          <w:lang w:val="ru-RU"/>
        </w:rPr>
      </w:pPr>
      <w:r w:rsidRPr="005D249D">
        <w:rPr>
          <w:rFonts w:ascii="Times New Roman" w:hAnsi="Times New Roman" w:cs="Times New Roman"/>
          <w:b/>
          <w:color w:val="000000"/>
          <w:sz w:val="24"/>
          <w:szCs w:val="24"/>
          <w:lang w:val="ru-RU"/>
        </w:rPr>
        <w:t>2. Организация работы Комиссии</w:t>
      </w:r>
    </w:p>
    <w:p w:rsidR="005D249D" w:rsidRPr="005D249D" w:rsidRDefault="005D249D" w:rsidP="005D249D">
      <w:pPr>
        <w:rPr>
          <w:b/>
          <w:color w:val="000000"/>
          <w:sz w:val="24"/>
          <w:szCs w:val="24"/>
        </w:rPr>
      </w:pPr>
    </w:p>
    <w:p w:rsidR="005D249D" w:rsidRPr="005D249D" w:rsidRDefault="005D249D" w:rsidP="005D249D">
      <w:pPr>
        <w:rPr>
          <w:color w:val="000000"/>
          <w:sz w:val="24"/>
          <w:szCs w:val="24"/>
        </w:rPr>
      </w:pPr>
      <w:r w:rsidRPr="005D249D">
        <w:rPr>
          <w:color w:val="000000"/>
          <w:sz w:val="24"/>
          <w:szCs w:val="24"/>
        </w:rPr>
        <w:t>2.1. Персональный состав Комиссии утверждается приказом руководителя учреждения.</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lastRenderedPageBreak/>
        <w:t>2.2. 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2.3. Комиссия проводит заседания по мере необходимости.</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2.4. Срок рассмотрения Комиссией представленных ей документов не должен превышать _10_ дней.</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2.5. Решения Комиссии считаются правомочными, если на заседании присутствует не менее _3__ от общего числа ее членов.</w:t>
      </w:r>
    </w:p>
    <w:p w:rsidR="005D249D" w:rsidRPr="005D249D" w:rsidRDefault="005D249D" w:rsidP="005D249D">
      <w:pPr>
        <w:ind w:right="20"/>
        <w:rPr>
          <w:color w:val="000000"/>
          <w:sz w:val="24"/>
          <w:szCs w:val="24"/>
        </w:rPr>
      </w:pPr>
    </w:p>
    <w:p w:rsidR="005D249D" w:rsidRPr="005D249D" w:rsidRDefault="005D249D" w:rsidP="005D249D">
      <w:pPr>
        <w:rPr>
          <w:color w:val="000000"/>
          <w:sz w:val="24"/>
          <w:szCs w:val="24"/>
        </w:rPr>
      </w:pPr>
    </w:p>
    <w:p w:rsidR="005D249D" w:rsidRPr="005D249D" w:rsidRDefault="005D249D" w:rsidP="005D249D">
      <w:pPr>
        <w:rPr>
          <w:color w:val="000000"/>
          <w:sz w:val="24"/>
          <w:szCs w:val="24"/>
        </w:rPr>
      </w:pPr>
    </w:p>
    <w:p w:rsidR="005D249D" w:rsidRPr="005D249D" w:rsidRDefault="005D249D" w:rsidP="005D249D">
      <w:pPr>
        <w:pStyle w:val="a7"/>
        <w:ind w:left="0"/>
        <w:jc w:val="center"/>
        <w:rPr>
          <w:rFonts w:ascii="Times New Roman" w:hAnsi="Times New Roman" w:cs="Times New Roman"/>
          <w:b/>
          <w:color w:val="000000"/>
          <w:sz w:val="24"/>
          <w:szCs w:val="24"/>
          <w:lang w:val="ru-RU"/>
        </w:rPr>
      </w:pPr>
      <w:r w:rsidRPr="005D249D">
        <w:rPr>
          <w:rFonts w:ascii="Times New Roman" w:hAnsi="Times New Roman" w:cs="Times New Roman"/>
          <w:b/>
          <w:color w:val="000000"/>
          <w:sz w:val="24"/>
          <w:szCs w:val="24"/>
          <w:lang w:val="ru-RU"/>
        </w:rPr>
        <w:t>3. Основные задачи Комиссии</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3.1. Комиссия принимает решения по следующим вопросам:</w:t>
      </w:r>
    </w:p>
    <w:p w:rsidR="005D249D" w:rsidRPr="005D249D" w:rsidRDefault="005D249D" w:rsidP="005D249D">
      <w:pPr>
        <w:rPr>
          <w:color w:val="000000"/>
          <w:sz w:val="24"/>
          <w:szCs w:val="24"/>
        </w:rPr>
      </w:pPr>
      <w:r w:rsidRPr="005D249D">
        <w:rPr>
          <w:color w:val="000000"/>
          <w:sz w:val="24"/>
          <w:szCs w:val="24"/>
        </w:rPr>
        <w:t>3.1.1. определение, какое имущество в учреждении считается активом, то есть приносит</w:t>
      </w:r>
    </w:p>
    <w:p w:rsidR="005D249D" w:rsidRPr="005D249D" w:rsidRDefault="005D249D" w:rsidP="005D249D">
      <w:pPr>
        <w:rPr>
          <w:color w:val="000000"/>
          <w:sz w:val="24"/>
          <w:szCs w:val="24"/>
        </w:rPr>
      </w:pPr>
      <w:r w:rsidRPr="005D249D">
        <w:rPr>
          <w:color w:val="000000"/>
          <w:sz w:val="24"/>
          <w:szCs w:val="24"/>
        </w:rPr>
        <w:t>экономическую выгоду или имеет полезный потенциал</w:t>
      </w:r>
      <w:r w:rsidRPr="005D249D">
        <w:rPr>
          <w:color w:val="000000"/>
          <w:sz w:val="24"/>
          <w:szCs w:val="24"/>
          <w:shd w:val="clear" w:color="auto" w:fill="FFFFFF"/>
        </w:rPr>
        <w:t>;</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3.1.2. отнесение объектов имущества к основным средствам и определение признаков отнесения к особо ценному движимому имуществу;</w:t>
      </w:r>
    </w:p>
    <w:p w:rsidR="005D249D" w:rsidRPr="005D249D" w:rsidRDefault="005D249D" w:rsidP="005D249D">
      <w:pPr>
        <w:ind w:right="20"/>
        <w:rPr>
          <w:color w:val="000000"/>
          <w:sz w:val="24"/>
          <w:szCs w:val="24"/>
        </w:rPr>
      </w:pPr>
      <w:r w:rsidRPr="005D249D">
        <w:rPr>
          <w:color w:val="000000"/>
          <w:sz w:val="24"/>
          <w:szCs w:val="24"/>
        </w:rPr>
        <w:t>3.1.3. определение группы аналитического учета активов;</w:t>
      </w:r>
    </w:p>
    <w:p w:rsidR="005D249D" w:rsidRPr="005D249D" w:rsidRDefault="005D249D" w:rsidP="005D249D">
      <w:pPr>
        <w:ind w:right="20"/>
        <w:rPr>
          <w:color w:val="000000"/>
          <w:sz w:val="24"/>
          <w:szCs w:val="24"/>
        </w:rPr>
      </w:pPr>
      <w:r w:rsidRPr="005D249D">
        <w:rPr>
          <w:color w:val="000000"/>
          <w:sz w:val="24"/>
          <w:szCs w:val="24"/>
        </w:rPr>
        <w:t>3.1.4. определение способа начисления амортизации;</w:t>
      </w:r>
    </w:p>
    <w:p w:rsidR="005D249D" w:rsidRPr="005D249D" w:rsidRDefault="005D249D" w:rsidP="005D249D">
      <w:pPr>
        <w:ind w:right="20"/>
        <w:rPr>
          <w:color w:val="000000"/>
          <w:sz w:val="24"/>
          <w:szCs w:val="24"/>
        </w:rPr>
      </w:pPr>
      <w:r w:rsidRPr="005D249D">
        <w:rPr>
          <w:color w:val="000000"/>
          <w:sz w:val="24"/>
          <w:szCs w:val="24"/>
        </w:rPr>
        <w:t>3.1.5. изменение стоимости основных средств и срока их полезного использования в случаях изменения первоначально принятых нормативных показателей функционирования объекта, в том числе в результате проведенной достройки, дооборудования, реконструкции или модернизации;</w:t>
      </w:r>
    </w:p>
    <w:p w:rsidR="005D249D" w:rsidRPr="005D249D" w:rsidRDefault="005D249D" w:rsidP="005D249D">
      <w:pPr>
        <w:ind w:right="20"/>
        <w:rPr>
          <w:color w:val="000000"/>
          <w:sz w:val="24"/>
          <w:szCs w:val="24"/>
          <w:shd w:val="clear" w:color="auto" w:fill="FFFFFF"/>
        </w:rPr>
      </w:pPr>
      <w:r w:rsidRPr="005D249D">
        <w:rPr>
          <w:color w:val="000000"/>
          <w:sz w:val="24"/>
          <w:szCs w:val="24"/>
        </w:rPr>
        <w:t xml:space="preserve">3.1.6. </w:t>
      </w:r>
      <w:r w:rsidRPr="005D249D">
        <w:rPr>
          <w:color w:val="000000"/>
          <w:sz w:val="24"/>
          <w:szCs w:val="24"/>
          <w:shd w:val="clear" w:color="auto" w:fill="FFFFFF"/>
        </w:rPr>
        <w:t>установление правил объединения объектов с несущественной стоимостью в единый комплекс;</w:t>
      </w:r>
    </w:p>
    <w:p w:rsidR="005D249D" w:rsidRPr="005D249D" w:rsidRDefault="005D249D" w:rsidP="005D249D">
      <w:pPr>
        <w:ind w:right="20"/>
        <w:rPr>
          <w:color w:val="000000"/>
          <w:sz w:val="24"/>
          <w:szCs w:val="24"/>
        </w:rPr>
      </w:pPr>
      <w:r w:rsidRPr="005D249D">
        <w:rPr>
          <w:color w:val="000000"/>
          <w:sz w:val="24"/>
          <w:szCs w:val="24"/>
          <w:shd w:val="clear" w:color="auto" w:fill="FFFFFF"/>
        </w:rPr>
        <w:t xml:space="preserve">3.1.7. </w:t>
      </w:r>
      <w:r w:rsidRPr="005D249D">
        <w:rPr>
          <w:color w:val="000000"/>
          <w:sz w:val="24"/>
          <w:szCs w:val="24"/>
        </w:rPr>
        <w:t>изъятие и передача материально ответственному лицу из списываемых основных средств пригодных узлов, деталей, конструкций и материалов, драгоценных металлов и камней, цветных металлов и постановка их на учет;</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3.1.8. определение справедливой стоимости объектов нефинансовых активов, выявленных при инвентаризации в виде излишков, ущербов, а также полученных безвозмездно от юридических и (или) физических лиц;</w:t>
      </w:r>
    </w:p>
    <w:p w:rsidR="005D249D" w:rsidRPr="005D249D" w:rsidRDefault="005D249D" w:rsidP="005D249D">
      <w:pPr>
        <w:rPr>
          <w:color w:val="000000"/>
          <w:sz w:val="24"/>
          <w:szCs w:val="24"/>
        </w:rPr>
      </w:pPr>
      <w:r w:rsidRPr="005D249D">
        <w:rPr>
          <w:color w:val="000000"/>
          <w:sz w:val="24"/>
          <w:szCs w:val="24"/>
        </w:rPr>
        <w:t>3.1.9. определение срока полезного использования поступающих в учреждение основных средств и нематериальных активов;</w:t>
      </w:r>
    </w:p>
    <w:p w:rsidR="005D249D" w:rsidRPr="005D249D" w:rsidRDefault="005D249D" w:rsidP="005D249D">
      <w:pPr>
        <w:rPr>
          <w:color w:val="000000"/>
          <w:sz w:val="24"/>
          <w:szCs w:val="24"/>
        </w:rPr>
      </w:pPr>
      <w:r w:rsidRPr="005D249D">
        <w:rPr>
          <w:color w:val="000000"/>
          <w:sz w:val="24"/>
          <w:szCs w:val="24"/>
        </w:rPr>
        <w:t>3.1.10. определение первоначальной (фактической) стоимости принимаемых к учету основных средств, нематериальных активов, материальных запасов;</w:t>
      </w:r>
    </w:p>
    <w:p w:rsidR="005D249D" w:rsidRPr="005D249D" w:rsidRDefault="005D249D" w:rsidP="005D249D">
      <w:pPr>
        <w:rPr>
          <w:color w:val="000000"/>
          <w:sz w:val="24"/>
          <w:szCs w:val="24"/>
        </w:rPr>
      </w:pPr>
      <w:r w:rsidRPr="005D249D">
        <w:rPr>
          <w:color w:val="000000"/>
          <w:sz w:val="24"/>
          <w:szCs w:val="24"/>
        </w:rPr>
        <w:t xml:space="preserve">3.1.11. </w:t>
      </w:r>
      <w:r w:rsidRPr="005D249D">
        <w:rPr>
          <w:color w:val="000000"/>
          <w:sz w:val="24"/>
          <w:szCs w:val="24"/>
          <w:shd w:val="clear" w:color="auto" w:fill="FFFFFF"/>
        </w:rPr>
        <w:t>определение признаков обесценения активов;</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3.1.12. принятие к учету поступивших основных средств, нематериальных активов с оформлением соответствующих первичных учетных документов, в том числе объектов движимого имущества стоимостью до 10 000 руб. включительно, учитываемых на забалансовом учете;</w:t>
      </w:r>
    </w:p>
    <w:p w:rsidR="005D249D" w:rsidRPr="005D249D" w:rsidRDefault="005D249D" w:rsidP="005D249D">
      <w:pPr>
        <w:rPr>
          <w:color w:val="000000"/>
          <w:sz w:val="24"/>
          <w:szCs w:val="24"/>
        </w:rPr>
      </w:pPr>
      <w:r w:rsidRPr="005D249D">
        <w:rPr>
          <w:color w:val="000000"/>
          <w:sz w:val="24"/>
          <w:szCs w:val="24"/>
        </w:rPr>
        <w:t>3.1.13. определение целесообразности (пригодности) дальнейшего использования основных средств и нематериальных активов, возможности и эффективности их восстановления;</w:t>
      </w:r>
    </w:p>
    <w:p w:rsidR="005D249D" w:rsidRPr="005D249D" w:rsidRDefault="005D249D" w:rsidP="005D249D">
      <w:pPr>
        <w:rPr>
          <w:color w:val="000000"/>
          <w:sz w:val="24"/>
          <w:szCs w:val="24"/>
        </w:rPr>
      </w:pPr>
      <w:r w:rsidRPr="005D249D">
        <w:rPr>
          <w:color w:val="000000"/>
          <w:sz w:val="24"/>
          <w:szCs w:val="24"/>
        </w:rPr>
        <w:t>3.1.14. списание (выбытие) основных средств, нематериальных активов в установленном порядке, в том числе объектов движимого имущества стоимостью до 10 000 руб. включительно, учитываемых на забалансовом учете;</w:t>
      </w:r>
    </w:p>
    <w:p w:rsidR="005D249D" w:rsidRPr="005D249D" w:rsidRDefault="005D249D" w:rsidP="005D249D">
      <w:pPr>
        <w:rPr>
          <w:color w:val="000000"/>
          <w:sz w:val="24"/>
          <w:szCs w:val="24"/>
        </w:rPr>
      </w:pPr>
      <w:r w:rsidRPr="005D249D">
        <w:rPr>
          <w:color w:val="000000"/>
          <w:sz w:val="24"/>
          <w:szCs w:val="24"/>
        </w:rPr>
        <w:lastRenderedPageBreak/>
        <w:t>3.1.15. определение возможности использовать отдельные узлы, детали, конструкции и материалы от выбывающих основных средств и их первоначальной стоимости;</w:t>
      </w:r>
    </w:p>
    <w:p w:rsidR="005D249D" w:rsidRPr="005D249D" w:rsidRDefault="005D249D" w:rsidP="005D249D">
      <w:pPr>
        <w:rPr>
          <w:color w:val="000000"/>
          <w:sz w:val="24"/>
          <w:szCs w:val="24"/>
        </w:rPr>
      </w:pPr>
      <w:r w:rsidRPr="005D249D">
        <w:rPr>
          <w:color w:val="000000"/>
          <w:sz w:val="24"/>
          <w:szCs w:val="24"/>
        </w:rPr>
        <w:t>3.1.16. списание (выбытие) материальных запасов, за исключением выбытия в результате их потребления на нужды учреждения, с оформлением соответствующих первичных учетных документов;</w:t>
      </w:r>
    </w:p>
    <w:p w:rsidR="005D249D" w:rsidRPr="005D249D" w:rsidRDefault="005D249D" w:rsidP="005D249D">
      <w:pPr>
        <w:rPr>
          <w:color w:val="000000"/>
          <w:sz w:val="24"/>
          <w:szCs w:val="24"/>
        </w:rPr>
      </w:pPr>
      <w:r w:rsidRPr="005D249D">
        <w:rPr>
          <w:color w:val="000000"/>
          <w:sz w:val="24"/>
          <w:szCs w:val="24"/>
        </w:rPr>
        <w:t>3.1.17. осуществление сверок с дебиторами с целью принятия решения о списании дебиторской задолженности;</w:t>
      </w:r>
    </w:p>
    <w:p w:rsidR="005D249D" w:rsidRPr="005D249D" w:rsidRDefault="005D249D" w:rsidP="005D249D">
      <w:pPr>
        <w:rPr>
          <w:color w:val="000000"/>
          <w:sz w:val="24"/>
          <w:szCs w:val="24"/>
        </w:rPr>
      </w:pPr>
      <w:r w:rsidRPr="005D249D">
        <w:rPr>
          <w:color w:val="000000"/>
          <w:sz w:val="24"/>
          <w:szCs w:val="24"/>
        </w:rPr>
        <w:t>3.1.18. признание дебиторской задолженности безнадежной к взысканию в целях списания с балансового учета в связи с истечением исковой давности;</w:t>
      </w:r>
    </w:p>
    <w:p w:rsidR="005D249D" w:rsidRPr="005D249D" w:rsidRDefault="005D249D" w:rsidP="005D249D">
      <w:pPr>
        <w:rPr>
          <w:color w:val="000000"/>
          <w:sz w:val="24"/>
          <w:szCs w:val="24"/>
        </w:rPr>
      </w:pPr>
      <w:r w:rsidRPr="005D249D">
        <w:rPr>
          <w:color w:val="000000"/>
          <w:sz w:val="24"/>
          <w:szCs w:val="24"/>
        </w:rPr>
        <w:t>3.1.19. признание дебиторской задолженности, подлежащей списанию с забалансового учета, при завершении срока возможного возобновления процедуры взыскания;</w:t>
      </w:r>
    </w:p>
    <w:p w:rsidR="005D249D" w:rsidRPr="005D249D" w:rsidRDefault="005D249D" w:rsidP="005D249D">
      <w:pPr>
        <w:rPr>
          <w:color w:val="000000"/>
          <w:sz w:val="24"/>
          <w:szCs w:val="24"/>
        </w:rPr>
      </w:pPr>
      <w:r w:rsidRPr="005D249D">
        <w:rPr>
          <w:color w:val="000000"/>
          <w:sz w:val="24"/>
          <w:szCs w:val="24"/>
        </w:rPr>
        <w:t>3.1.20. участие в передаче материальных ценностей при смене материально-ответственных лиц.</w:t>
      </w:r>
    </w:p>
    <w:p w:rsidR="005D249D" w:rsidRPr="005D249D" w:rsidRDefault="005D249D" w:rsidP="005D249D">
      <w:pPr>
        <w:rPr>
          <w:color w:val="000000"/>
          <w:sz w:val="24"/>
          <w:szCs w:val="24"/>
        </w:rPr>
      </w:pPr>
      <w:r w:rsidRPr="005D249D">
        <w:rPr>
          <w:color w:val="000000"/>
          <w:sz w:val="24"/>
          <w:szCs w:val="24"/>
        </w:rPr>
        <w:t>3.2. Комиссия осуществляет контроль за:</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3.2.1. изъятием из списываемых основных средств пригодных узлов, деталей, конструкций и материалов, драгоценных металлов и камней, цветных металлов;</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3.2.2. сдачей вторичного сырья в организации приема вторичного сырья;</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3.2.3. получением от специализированной организации по утилизации имущества акта приема-сдачи имущества, подлежащего уничтожению, акта об оказанных услугах по уничтожению имущества, акта об уничтожении.</w:t>
      </w:r>
    </w:p>
    <w:p w:rsidR="005D249D" w:rsidRPr="005D249D" w:rsidRDefault="005D249D" w:rsidP="005D249D">
      <w:pPr>
        <w:rPr>
          <w:color w:val="000000"/>
          <w:sz w:val="24"/>
          <w:szCs w:val="24"/>
        </w:rPr>
      </w:pPr>
      <w:r w:rsidRPr="005D249D">
        <w:rPr>
          <w:color w:val="000000"/>
          <w:sz w:val="24"/>
          <w:szCs w:val="24"/>
        </w:rPr>
        <w:t>3.3. Уполномоченный член Комиссии контролирует нанесение материально ответственным лицом присвоенных объектам основных средств инвентарных номеров, а также маркировку мягкого инвентаря и иных объектов материальных запасов с учетом требований.</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p>
    <w:p w:rsidR="005D249D" w:rsidRPr="005D249D" w:rsidRDefault="005D249D" w:rsidP="005D249D">
      <w:pPr>
        <w:rPr>
          <w:color w:val="000000"/>
          <w:sz w:val="24"/>
          <w:szCs w:val="24"/>
        </w:rPr>
      </w:pPr>
    </w:p>
    <w:p w:rsidR="005D249D" w:rsidRPr="005D249D" w:rsidRDefault="005D249D" w:rsidP="005D249D">
      <w:pPr>
        <w:tabs>
          <w:tab w:val="left" w:pos="527"/>
        </w:tabs>
        <w:jc w:val="center"/>
        <w:rPr>
          <w:b/>
          <w:color w:val="000000"/>
          <w:sz w:val="24"/>
          <w:szCs w:val="24"/>
        </w:rPr>
      </w:pPr>
      <w:r w:rsidRPr="005D249D">
        <w:rPr>
          <w:b/>
          <w:color w:val="000000"/>
          <w:sz w:val="24"/>
          <w:szCs w:val="24"/>
        </w:rPr>
        <w:t>4. Порядок принятия решений</w:t>
      </w:r>
    </w:p>
    <w:p w:rsidR="005D249D" w:rsidRPr="005D249D" w:rsidRDefault="005D249D" w:rsidP="005D249D">
      <w:pPr>
        <w:tabs>
          <w:tab w:val="left" w:pos="527"/>
        </w:tabs>
        <w:rPr>
          <w:b/>
          <w:color w:val="000000"/>
          <w:sz w:val="24"/>
          <w:szCs w:val="24"/>
        </w:rPr>
      </w:pP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4.1. Решение Комиссии об отнесении объекта имущества к основным средствам, нематериальным активам, материальным запасам осуществляется в соответствии с Инструкцией № 157н, положениями Стандарта «Основные средства», учетной политикой учреждения, иными нормативными правовыми актами.</w:t>
      </w:r>
    </w:p>
    <w:p w:rsidR="005D249D" w:rsidRPr="005D249D" w:rsidRDefault="005D249D" w:rsidP="005D249D">
      <w:pPr>
        <w:rPr>
          <w:color w:val="000000"/>
          <w:sz w:val="24"/>
          <w:szCs w:val="24"/>
        </w:rPr>
      </w:pPr>
      <w:r w:rsidRPr="005D249D">
        <w:rPr>
          <w:color w:val="000000"/>
          <w:sz w:val="24"/>
          <w:szCs w:val="24"/>
        </w:rPr>
        <w:t>4.2. Решение Комиссии о сроке их полезного использования, об отнесении к соответствующей группе аналитического учета, определении кода ОКОФ и начисления амортизации принимается на основании:</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информации, содержащейся в законодательстве РФ, устанавливающем сроки полезного использования имущества в целях начисления амортизации. По объектам основных средств, включенным, согласно Постановлению № 1, в амортизационные группы с первой по девятую, срок полезного использования определяется по наибольшему сроку, установленному для указанных амортизационных групп; в 10-ю амортизационную группу – срок полезного использования рассчитывается исходя из Единых норм амортизационных отчислений на полное восстановление основных фондов народного хозяйства СССР, утвержденных постановлением Совмина СССР от 22 октября 1990 № 1072;</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xml:space="preserve">– рекомендаций, содержащихся в документах производителя, на основании решения Комиссии, принятого с учетом ожидаемой производительности или мощности, ожидаемого физического износа, зависящих от режима эксплуатации, естественных условий и влияния агрессивной </w:t>
      </w:r>
      <w:r w:rsidRPr="005D249D">
        <w:rPr>
          <w:color w:val="000000"/>
          <w:sz w:val="24"/>
          <w:szCs w:val="24"/>
        </w:rPr>
        <w:lastRenderedPageBreak/>
        <w:t>среды, системы проведения ремонта, гарантийного и договорного срока использования и других ограничений использования;</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данных предыдущих балансодержателей (пользователей) основных средств и нематериальных активов о сроке их фактической эксплуатации и степени износа – при поступлении объектов, бывших в эксплуатации в государственных (муниципальных) учреждениях, государственных органах (указанных в актах приема-передачи);</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информации о сроках действия патентов, свидетельств и других ограничений сроков использования объектов интеллектуальной собственности согласно законодательству РФ, об ожидаемом сроке их использования при определении срока полезного использования нематериальных активов.</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4.3. Решение Комиссии о первоначальной (фактической) стоимости поступающих в учреждение на праве оперативного управления основных средств и нематериальных активов принимается на основании следующих документов:</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 представленных предыдущим балансодержателем (по безвозмездно полученным основным средствам и нематериальным активам);</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отчетов об оценке независимых оценщиков;</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данных о ценах на аналогичные материальные ценности, полученных в письменной форме от организаций-изготовителей; сведений об уровне цен, имеющихся у органов государственной статистики, торговых инспекций, а также в средствах массовой информации и специальной литературе, экспертных заключениях (в т. ч. экспертов, привлеченных на добровольных началах к работе в Комиссии).</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4.4. Решение Комиссии о принятии к учету основных средств и нематериальных активов при их приобретении (изготовлении), по которым сформирована первоначальная (фактическая) стоимость, принимается на основании унифицированных первичных учетных документов, составленных согласно Приказу № 52н:</w:t>
      </w:r>
    </w:p>
    <w:p w:rsidR="005D249D" w:rsidRPr="005D249D" w:rsidRDefault="005D249D" w:rsidP="005D249D">
      <w:pPr>
        <w:rPr>
          <w:color w:val="000000"/>
          <w:sz w:val="24"/>
          <w:szCs w:val="24"/>
        </w:rPr>
      </w:pPr>
      <w:r w:rsidRPr="005D249D">
        <w:rPr>
          <w:color w:val="000000"/>
          <w:sz w:val="24"/>
          <w:szCs w:val="24"/>
        </w:rPr>
        <w:t>– Акта о приеме-передаче объектов нефинансовых активов (форма 0504101) для приема-передачи нефинансовых активов, в том числе вложений в объекты недвижимого имущества, между учреждениями, учреждениями и организациями (иными правообладателями), в том числе: при закреплении права оперативного управления (хозяйственного ведения); передаче имущества в государственную (муниципальную) казну, в том числе при изъятии органом, осуществляющим полномочия собственника государственного (муниципального) имущества, объектов нефинансовых активов из оперативного управления (хозяйственного ведения); при передаче имущества в качестве взноса в уставный капитал (имущественного взноса); при иных основаниях изменения правообладателя государственного (муниципального) имущества, за исключением приобретения имущества на государственные (муниципальные) нужды (нужды бюджетных (автономных) учреждений), продажи государственного (муниципального) имущества. Акт о приеме-передаче объектов нефинансовых активов применяется при оформлении приема-передачи как одного, так и нескольких объектов нефинансовых активов;</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lastRenderedPageBreak/>
        <w:t>– Акта приема-сдачи отремонтированных, реконструированных и модернизированных объектов основных средств (форма 0504103) для приема-сдачи основных средств из ремонта, реконструкции, модернизации.</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4.5. Решение Комиссии о списании (выбытии) основных средств, нематериальных активов, материальных запасов принимается после выполнения следующих мероприятий:</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непосредственный осмотр основных средств (при их наличии), определение их технического состояния и возможности дальнейшего применения по назначению с использованием необходимой технической документации (технический паспорт, проект, чертежи, технические условия, инструкции по эксплуатации и т. п.), данных бухгалтерского учета и установление их непригодности к восстановлению и дальнейшему использованию либо нецелесообразности дальнейшего восстановления и (или) использования;</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рассмотрение документов, подтверждающих преждевременное выбытие имущества из владения, пользования и распоряжения вследствие его гибели или уничтожения, в том числе помимо воли обладателя права на оперативное управление;</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 установление конкретных причин списания (выбытия) (износ физический, моральный; авария; нарушение условий эксплуатации; ликвидация при реконструкции; другие причины);</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 выявление лиц, по вине которых произошло преждевременное выбытие, и вынесение предложений о привлечении этих лиц к ответственности, установленной законодательством;</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поручение ответственным исполнителям учреждения подготовки экспертного заключения о техническом состоянии основных средств, подлежащих списанию, или составление дефектной ведомости на оборудование, находящееся в эксплуатации, а также на производственный и хозяйственный инвентарь;</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 определение возможности использования отдельных узлов, деталей, конструкций и материалов, выбывающих основных средств и их оценка на дату принятия к учету.</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4.6. Решение Комиссии о списании (выбытии) основных средств, нематериальных активов принимается с учетом наличия:</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технического заключения о состоянии основных средств, подлежащих списанию, или дефектной ведомости на оборудование, находящееся в эксплуатации, а также на производственный и хозяйственный инвентарь – при списании основных средств, не пригодных к использованию по назначению;</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 акта об аварии или заверенной его копии, а также пояснений причастных лиц о причинах, вызвавших аварию, – при списании основных средств, выбывших вследствие аварий;</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 иных документов, подтверждающих факт преждевременного выбытия имущества из владения, пользования и распоряжения.</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4.7. Решение Комиссии о списании (выбытии) объектов нефинансовых активов оформляется по унифицированным формам первичной учетной документации, утвержденным Приказом № 52н:</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Акт о списании объектов нефинансовых активов (кроме транспортных средств) (форма 0504104);</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lastRenderedPageBreak/>
        <w:t>– Акт о списании мягкого и хозяйственного инвентаря (форма 0504143) – применяется при оформлении решения о списании мягкого инвентаря, посуды и однородных предметов хозяйственного инвентаря стоимостью от 10 000 руб. до 100 000 руб. включительно за единицу и служит основанием для отражения в бухгалтерском учете учреждения выбытия указанных объектов учета;</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Акт о списании исключенных объектов библиотечного фонда (форма 0504144) с приложением списков литературы, исключаемой из библиотечного фонда;</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Акт о списании материальных запасов (форма 0504230).</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4.8. В целях согласования решения о списании недвижимого и особо ценного движимого имущества, закрепленного за учреждением или приобретенного за счет средств, выделенных учредителем, Комиссия подготавливает и направляет учредителю следующие документы:</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перечень объектов имущества, решение о списании которых подлежит согласованию (балансовой стоимостью свыше 40000 рублей);</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копию протокола заседания постоянно действующей Комиссии по подготовке и принятию решения о списании объектов имущества;</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 акты о списании имущества и прочие оправдательные документы.</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Акты о списании недвижимого имущества, а также особо ценного движимого имущества составляются в трех экземплярах, подписываются Комиссией и направляются для согласования в соответствии с нормативной базой.</w:t>
      </w:r>
    </w:p>
    <w:p w:rsidR="005D249D" w:rsidRPr="005D249D" w:rsidRDefault="005D249D" w:rsidP="005D249D">
      <w:pPr>
        <w:rPr>
          <w:color w:val="000000"/>
          <w:sz w:val="24"/>
          <w:szCs w:val="24"/>
        </w:rPr>
      </w:pPr>
    </w:p>
    <w:p w:rsidR="005D249D" w:rsidRPr="005D249D" w:rsidRDefault="005D249D" w:rsidP="005D249D">
      <w:pPr>
        <w:rPr>
          <w:color w:val="000000"/>
          <w:sz w:val="24"/>
          <w:szCs w:val="24"/>
        </w:rPr>
      </w:pPr>
      <w:r w:rsidRPr="005D249D">
        <w:rPr>
          <w:color w:val="000000"/>
          <w:sz w:val="24"/>
          <w:szCs w:val="24"/>
        </w:rPr>
        <w:t>Акты о списании иного движимого имущества (за исключением особо ценного), составляются не менее чем в двух экземплярах и утверждаются руководителем учреждения самостоятельно.</w:t>
      </w:r>
    </w:p>
    <w:p w:rsidR="005D249D" w:rsidRPr="005D249D" w:rsidRDefault="005D249D" w:rsidP="005D249D">
      <w:pPr>
        <w:rPr>
          <w:color w:val="000000"/>
          <w:sz w:val="24"/>
          <w:szCs w:val="24"/>
        </w:rPr>
      </w:pPr>
      <w:r w:rsidRPr="005D249D">
        <w:rPr>
          <w:color w:val="000000"/>
          <w:sz w:val="24"/>
          <w:szCs w:val="24"/>
        </w:rPr>
        <w:t>4.9. Решение Комиссии о списании дебиторской задолженности оформляется актом.</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4.10. Решение Комиссии, принятое на заседании, оформляется протоколом, который подписывают председатель и члены Комиссии и утверждает руководитель учреждения.</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4.11. Оформленные в установленном порядке документы Комиссия передает в бухгалтерию для отражения в учете.</w:t>
      </w:r>
    </w:p>
    <w:p w:rsidR="005D249D" w:rsidRPr="005D249D" w:rsidRDefault="005D249D" w:rsidP="005D249D">
      <w:pPr>
        <w:rPr>
          <w:color w:val="000000"/>
          <w:sz w:val="24"/>
          <w:szCs w:val="24"/>
        </w:rPr>
      </w:pPr>
    </w:p>
    <w:p w:rsidR="005D249D" w:rsidRPr="005D249D" w:rsidRDefault="005D249D" w:rsidP="005D249D">
      <w:pPr>
        <w:ind w:right="20"/>
        <w:rPr>
          <w:color w:val="000000"/>
          <w:sz w:val="24"/>
          <w:szCs w:val="24"/>
        </w:rPr>
      </w:pPr>
      <w:r w:rsidRPr="005D249D">
        <w:rPr>
          <w:color w:val="000000"/>
          <w:sz w:val="24"/>
          <w:szCs w:val="24"/>
        </w:rPr>
        <w:t>4.12. Протоколы Комиссии хранятся в соответствии с Законом от 22 октября 2004 № 125-ФЗ «Об архивном деле в Российской Федерации».</w:t>
      </w:r>
    </w:p>
    <w:p w:rsidR="005D249D" w:rsidRPr="005D249D" w:rsidRDefault="005D249D" w:rsidP="005D249D">
      <w:pPr>
        <w:ind w:right="20"/>
        <w:rPr>
          <w:color w:val="000000"/>
          <w:sz w:val="24"/>
          <w:szCs w:val="24"/>
        </w:rPr>
      </w:pPr>
    </w:p>
    <w:p w:rsidR="005D249D" w:rsidRPr="005D249D" w:rsidRDefault="005D249D" w:rsidP="005D249D">
      <w:pPr>
        <w:ind w:right="20"/>
        <w:rPr>
          <w:color w:val="000000"/>
          <w:sz w:val="24"/>
          <w:szCs w:val="24"/>
        </w:rPr>
      </w:pPr>
    </w:p>
    <w:p w:rsidR="005D249D" w:rsidRPr="005D249D" w:rsidRDefault="005D249D" w:rsidP="005D249D">
      <w:pPr>
        <w:ind w:right="20"/>
        <w:rPr>
          <w:color w:val="000000"/>
          <w:sz w:val="24"/>
          <w:szCs w:val="24"/>
        </w:rPr>
      </w:pPr>
    </w:p>
    <w:p w:rsidR="005D249D" w:rsidRPr="005D249D" w:rsidRDefault="005D249D" w:rsidP="005D249D">
      <w:pPr>
        <w:ind w:right="20"/>
        <w:rPr>
          <w:color w:val="000000"/>
          <w:sz w:val="24"/>
          <w:szCs w:val="24"/>
        </w:rPr>
      </w:pPr>
    </w:p>
    <w:p w:rsidR="00905170" w:rsidRPr="007100B0" w:rsidRDefault="00905170" w:rsidP="007100B0">
      <w:pPr>
        <w:autoSpaceDE w:val="0"/>
        <w:autoSpaceDN w:val="0"/>
        <w:adjustRightInd w:val="0"/>
        <w:jc w:val="center"/>
        <w:rPr>
          <w:rFonts w:eastAsiaTheme="minorHAnsi"/>
          <w:b/>
          <w:bCs/>
          <w:sz w:val="24"/>
          <w:szCs w:val="24"/>
          <w:lang w:eastAsia="en-US"/>
        </w:rPr>
      </w:pPr>
    </w:p>
    <w:sectPr w:rsidR="00905170" w:rsidRPr="007100B0" w:rsidSect="00A3552A">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EEE"/>
    <w:multiLevelType w:val="hybridMultilevel"/>
    <w:tmpl w:val="09AE9844"/>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 w15:restartNumberingAfterBreak="0">
    <w:nsid w:val="01245F25"/>
    <w:multiLevelType w:val="hybridMultilevel"/>
    <w:tmpl w:val="D8328D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3B2623A"/>
    <w:multiLevelType w:val="hybridMultilevel"/>
    <w:tmpl w:val="F9A6D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6C6182"/>
    <w:multiLevelType w:val="hybridMultilevel"/>
    <w:tmpl w:val="0BC01A6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5B35FDE"/>
    <w:multiLevelType w:val="hybridMultilevel"/>
    <w:tmpl w:val="E61C4FE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7782767"/>
    <w:multiLevelType w:val="hybridMultilevel"/>
    <w:tmpl w:val="994C816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A7858F4"/>
    <w:multiLevelType w:val="hybridMultilevel"/>
    <w:tmpl w:val="AAA4C8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C874CD5"/>
    <w:multiLevelType w:val="hybridMultilevel"/>
    <w:tmpl w:val="875A184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E0C1C16"/>
    <w:multiLevelType w:val="hybridMultilevel"/>
    <w:tmpl w:val="81701A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1965916"/>
    <w:multiLevelType w:val="hybridMultilevel"/>
    <w:tmpl w:val="DA626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B81FB7"/>
    <w:multiLevelType w:val="hybridMultilevel"/>
    <w:tmpl w:val="E83A8D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14BB0A38"/>
    <w:multiLevelType w:val="hybridMultilevel"/>
    <w:tmpl w:val="5EAE99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16480838"/>
    <w:multiLevelType w:val="hybridMultilevel"/>
    <w:tmpl w:val="D3B44F0E"/>
    <w:lvl w:ilvl="0" w:tplc="04190001">
      <w:start w:val="1"/>
      <w:numFmt w:val="bullet"/>
      <w:lvlText w:val=""/>
      <w:lvlJc w:val="left"/>
      <w:pPr>
        <w:ind w:left="11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6FE33AA"/>
    <w:multiLevelType w:val="hybridMultilevel"/>
    <w:tmpl w:val="E3420B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7A96563"/>
    <w:multiLevelType w:val="hybridMultilevel"/>
    <w:tmpl w:val="96943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7E010C9"/>
    <w:multiLevelType w:val="hybridMultilevel"/>
    <w:tmpl w:val="2CAAD81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88F6523"/>
    <w:multiLevelType w:val="hybridMultilevel"/>
    <w:tmpl w:val="4EA6C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8A40F2A"/>
    <w:multiLevelType w:val="hybridMultilevel"/>
    <w:tmpl w:val="DAB02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99A69E8"/>
    <w:multiLevelType w:val="hybridMultilevel"/>
    <w:tmpl w:val="6C76741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1FD71FEB"/>
    <w:multiLevelType w:val="hybridMultilevel"/>
    <w:tmpl w:val="4AEA6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1AE5AEB"/>
    <w:multiLevelType w:val="hybridMultilevel"/>
    <w:tmpl w:val="8A5A42A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2B36102"/>
    <w:multiLevelType w:val="hybridMultilevel"/>
    <w:tmpl w:val="8A4CFD3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245048FD"/>
    <w:multiLevelType w:val="hybridMultilevel"/>
    <w:tmpl w:val="B2B44772"/>
    <w:lvl w:ilvl="0" w:tplc="04190001">
      <w:start w:val="1"/>
      <w:numFmt w:val="bullet"/>
      <w:lvlText w:val=""/>
      <w:lvlJc w:val="left"/>
      <w:pPr>
        <w:ind w:left="1236" w:hanging="360"/>
      </w:pPr>
      <w:rPr>
        <w:rFonts w:ascii="Symbol" w:hAnsi="Symbol" w:hint="default"/>
      </w:rPr>
    </w:lvl>
    <w:lvl w:ilvl="1" w:tplc="04190003" w:tentative="1">
      <w:start w:val="1"/>
      <w:numFmt w:val="bullet"/>
      <w:lvlText w:val="o"/>
      <w:lvlJc w:val="left"/>
      <w:pPr>
        <w:ind w:left="1956" w:hanging="360"/>
      </w:pPr>
      <w:rPr>
        <w:rFonts w:ascii="Courier New" w:hAnsi="Courier New" w:cs="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cs="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cs="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23" w15:restartNumberingAfterBreak="0">
    <w:nsid w:val="25FB4732"/>
    <w:multiLevelType w:val="hybridMultilevel"/>
    <w:tmpl w:val="48789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44683"/>
    <w:multiLevelType w:val="hybridMultilevel"/>
    <w:tmpl w:val="C7323B3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28271DE8"/>
    <w:multiLevelType w:val="hybridMultilevel"/>
    <w:tmpl w:val="E65CF9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2A8D2C4C"/>
    <w:multiLevelType w:val="hybridMultilevel"/>
    <w:tmpl w:val="F4E6C1F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2ABB714E"/>
    <w:multiLevelType w:val="hybridMultilevel"/>
    <w:tmpl w:val="12EC59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2C450D61"/>
    <w:multiLevelType w:val="hybridMultilevel"/>
    <w:tmpl w:val="F97827C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2C9B6A7E"/>
    <w:multiLevelType w:val="hybridMultilevel"/>
    <w:tmpl w:val="802E0DB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2E3733B0"/>
    <w:multiLevelType w:val="hybridMultilevel"/>
    <w:tmpl w:val="55E49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30805374"/>
    <w:multiLevelType w:val="hybridMultilevel"/>
    <w:tmpl w:val="5A9CA5B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19676C1"/>
    <w:multiLevelType w:val="hybridMultilevel"/>
    <w:tmpl w:val="9BB4C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33658D6"/>
    <w:multiLevelType w:val="hybridMultilevel"/>
    <w:tmpl w:val="83F4C1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388D3AEB"/>
    <w:multiLevelType w:val="hybridMultilevel"/>
    <w:tmpl w:val="ADE4A580"/>
    <w:lvl w:ilvl="0" w:tplc="04190001">
      <w:start w:val="1"/>
      <w:numFmt w:val="bullet"/>
      <w:lvlText w:val=""/>
      <w:lvlJc w:val="left"/>
      <w:pPr>
        <w:ind w:left="13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3A75497A"/>
    <w:multiLevelType w:val="hybridMultilevel"/>
    <w:tmpl w:val="95EC0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A8708C5"/>
    <w:multiLevelType w:val="hybridMultilevel"/>
    <w:tmpl w:val="E4D43E0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3D400BE5"/>
    <w:multiLevelType w:val="hybridMultilevel"/>
    <w:tmpl w:val="1C88E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DCC049E"/>
    <w:multiLevelType w:val="hybridMultilevel"/>
    <w:tmpl w:val="7AF23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F21277D"/>
    <w:multiLevelType w:val="hybridMultilevel"/>
    <w:tmpl w:val="35684F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43CD5411"/>
    <w:multiLevelType w:val="hybridMultilevel"/>
    <w:tmpl w:val="A0543CB6"/>
    <w:lvl w:ilvl="0" w:tplc="04190001">
      <w:start w:val="1"/>
      <w:numFmt w:val="bullet"/>
      <w:lvlText w:val=""/>
      <w:lvlJc w:val="left"/>
      <w:pPr>
        <w:ind w:left="1263" w:hanging="360"/>
      </w:pPr>
      <w:rPr>
        <w:rFonts w:ascii="Symbol" w:hAnsi="Symbol" w:hint="default"/>
      </w:rPr>
    </w:lvl>
    <w:lvl w:ilvl="1" w:tplc="04190003" w:tentative="1">
      <w:start w:val="1"/>
      <w:numFmt w:val="bullet"/>
      <w:lvlText w:val="o"/>
      <w:lvlJc w:val="left"/>
      <w:pPr>
        <w:ind w:left="1983" w:hanging="360"/>
      </w:pPr>
      <w:rPr>
        <w:rFonts w:ascii="Courier New" w:hAnsi="Courier New" w:cs="Courier New" w:hint="default"/>
      </w:rPr>
    </w:lvl>
    <w:lvl w:ilvl="2" w:tplc="04190005" w:tentative="1">
      <w:start w:val="1"/>
      <w:numFmt w:val="bullet"/>
      <w:lvlText w:val=""/>
      <w:lvlJc w:val="left"/>
      <w:pPr>
        <w:ind w:left="2703" w:hanging="360"/>
      </w:pPr>
      <w:rPr>
        <w:rFonts w:ascii="Wingdings" w:hAnsi="Wingdings" w:hint="default"/>
      </w:rPr>
    </w:lvl>
    <w:lvl w:ilvl="3" w:tplc="04190001" w:tentative="1">
      <w:start w:val="1"/>
      <w:numFmt w:val="bullet"/>
      <w:lvlText w:val=""/>
      <w:lvlJc w:val="left"/>
      <w:pPr>
        <w:ind w:left="3423" w:hanging="360"/>
      </w:pPr>
      <w:rPr>
        <w:rFonts w:ascii="Symbol" w:hAnsi="Symbol" w:hint="default"/>
      </w:rPr>
    </w:lvl>
    <w:lvl w:ilvl="4" w:tplc="04190003" w:tentative="1">
      <w:start w:val="1"/>
      <w:numFmt w:val="bullet"/>
      <w:lvlText w:val="o"/>
      <w:lvlJc w:val="left"/>
      <w:pPr>
        <w:ind w:left="4143" w:hanging="360"/>
      </w:pPr>
      <w:rPr>
        <w:rFonts w:ascii="Courier New" w:hAnsi="Courier New" w:cs="Courier New" w:hint="default"/>
      </w:rPr>
    </w:lvl>
    <w:lvl w:ilvl="5" w:tplc="04190005" w:tentative="1">
      <w:start w:val="1"/>
      <w:numFmt w:val="bullet"/>
      <w:lvlText w:val=""/>
      <w:lvlJc w:val="left"/>
      <w:pPr>
        <w:ind w:left="4863" w:hanging="360"/>
      </w:pPr>
      <w:rPr>
        <w:rFonts w:ascii="Wingdings" w:hAnsi="Wingdings" w:hint="default"/>
      </w:rPr>
    </w:lvl>
    <w:lvl w:ilvl="6" w:tplc="04190001" w:tentative="1">
      <w:start w:val="1"/>
      <w:numFmt w:val="bullet"/>
      <w:lvlText w:val=""/>
      <w:lvlJc w:val="left"/>
      <w:pPr>
        <w:ind w:left="5583" w:hanging="360"/>
      </w:pPr>
      <w:rPr>
        <w:rFonts w:ascii="Symbol" w:hAnsi="Symbol" w:hint="default"/>
      </w:rPr>
    </w:lvl>
    <w:lvl w:ilvl="7" w:tplc="04190003" w:tentative="1">
      <w:start w:val="1"/>
      <w:numFmt w:val="bullet"/>
      <w:lvlText w:val="o"/>
      <w:lvlJc w:val="left"/>
      <w:pPr>
        <w:ind w:left="6303" w:hanging="360"/>
      </w:pPr>
      <w:rPr>
        <w:rFonts w:ascii="Courier New" w:hAnsi="Courier New" w:cs="Courier New" w:hint="default"/>
      </w:rPr>
    </w:lvl>
    <w:lvl w:ilvl="8" w:tplc="04190005" w:tentative="1">
      <w:start w:val="1"/>
      <w:numFmt w:val="bullet"/>
      <w:lvlText w:val=""/>
      <w:lvlJc w:val="left"/>
      <w:pPr>
        <w:ind w:left="7023" w:hanging="360"/>
      </w:pPr>
      <w:rPr>
        <w:rFonts w:ascii="Wingdings" w:hAnsi="Wingdings" w:hint="default"/>
      </w:rPr>
    </w:lvl>
  </w:abstractNum>
  <w:abstractNum w:abstractNumId="41" w15:restartNumberingAfterBreak="0">
    <w:nsid w:val="46903743"/>
    <w:multiLevelType w:val="hybridMultilevel"/>
    <w:tmpl w:val="8724E40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15:restartNumberingAfterBreak="0">
    <w:nsid w:val="489674B3"/>
    <w:multiLevelType w:val="hybridMultilevel"/>
    <w:tmpl w:val="8234A49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49047536"/>
    <w:multiLevelType w:val="hybridMultilevel"/>
    <w:tmpl w:val="34BEB29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15:restartNumberingAfterBreak="0">
    <w:nsid w:val="4A68491F"/>
    <w:multiLevelType w:val="hybridMultilevel"/>
    <w:tmpl w:val="EE42EF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15:restartNumberingAfterBreak="0">
    <w:nsid w:val="50D12ECA"/>
    <w:multiLevelType w:val="hybridMultilevel"/>
    <w:tmpl w:val="5C3495B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15:restartNumberingAfterBreak="0">
    <w:nsid w:val="529744F4"/>
    <w:multiLevelType w:val="hybridMultilevel"/>
    <w:tmpl w:val="2BE8E144"/>
    <w:lvl w:ilvl="0" w:tplc="04190001">
      <w:start w:val="1"/>
      <w:numFmt w:val="bullet"/>
      <w:lvlText w:val=""/>
      <w:lvlJc w:val="left"/>
      <w:pPr>
        <w:ind w:left="103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54005326"/>
    <w:multiLevelType w:val="hybridMultilevel"/>
    <w:tmpl w:val="21DE9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8C953B7"/>
    <w:multiLevelType w:val="hybridMultilevel"/>
    <w:tmpl w:val="6D082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8D93F62"/>
    <w:multiLevelType w:val="hybridMultilevel"/>
    <w:tmpl w:val="90463F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15:restartNumberingAfterBreak="0">
    <w:nsid w:val="59695C56"/>
    <w:multiLevelType w:val="hybridMultilevel"/>
    <w:tmpl w:val="3C0ABAD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15:restartNumberingAfterBreak="0">
    <w:nsid w:val="5C0E5170"/>
    <w:multiLevelType w:val="hybridMultilevel"/>
    <w:tmpl w:val="65282468"/>
    <w:lvl w:ilvl="0" w:tplc="04190001">
      <w:start w:val="1"/>
      <w:numFmt w:val="bullet"/>
      <w:lvlText w:val=""/>
      <w:lvlJc w:val="left"/>
      <w:pPr>
        <w:ind w:left="13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5D4449C2"/>
    <w:multiLevelType w:val="hybridMultilevel"/>
    <w:tmpl w:val="BD726E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15:restartNumberingAfterBreak="0">
    <w:nsid w:val="5E373101"/>
    <w:multiLevelType w:val="hybridMultilevel"/>
    <w:tmpl w:val="6D4C5A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15:restartNumberingAfterBreak="0">
    <w:nsid w:val="5EA94107"/>
    <w:multiLevelType w:val="hybridMultilevel"/>
    <w:tmpl w:val="CB2261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15:restartNumberingAfterBreak="0">
    <w:nsid w:val="5FB73632"/>
    <w:multiLevelType w:val="hybridMultilevel"/>
    <w:tmpl w:val="C1A095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15:restartNumberingAfterBreak="0">
    <w:nsid w:val="60EC11E3"/>
    <w:multiLevelType w:val="hybridMultilevel"/>
    <w:tmpl w:val="DFBCBF5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15:restartNumberingAfterBreak="0">
    <w:nsid w:val="6381141C"/>
    <w:multiLevelType w:val="hybridMultilevel"/>
    <w:tmpl w:val="AC5E3D5E"/>
    <w:lvl w:ilvl="0" w:tplc="04190001">
      <w:start w:val="1"/>
      <w:numFmt w:val="bullet"/>
      <w:lvlText w:val=""/>
      <w:lvlJc w:val="left"/>
      <w:pPr>
        <w:ind w:left="7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15:restartNumberingAfterBreak="0">
    <w:nsid w:val="6A981BD5"/>
    <w:multiLevelType w:val="hybridMultilevel"/>
    <w:tmpl w:val="9D00A9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9" w15:restartNumberingAfterBreak="0">
    <w:nsid w:val="6AC83E99"/>
    <w:multiLevelType w:val="hybridMultilevel"/>
    <w:tmpl w:val="A6C0C186"/>
    <w:lvl w:ilvl="0" w:tplc="04190001">
      <w:start w:val="1"/>
      <w:numFmt w:val="bullet"/>
      <w:lvlText w:val=""/>
      <w:lvlJc w:val="left"/>
      <w:pPr>
        <w:ind w:left="7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15:restartNumberingAfterBreak="0">
    <w:nsid w:val="6B556644"/>
    <w:multiLevelType w:val="hybridMultilevel"/>
    <w:tmpl w:val="2BDE305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1" w15:restartNumberingAfterBreak="0">
    <w:nsid w:val="6D511DB0"/>
    <w:multiLevelType w:val="hybridMultilevel"/>
    <w:tmpl w:val="E5940BE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15:restartNumberingAfterBreak="0">
    <w:nsid w:val="6E86645E"/>
    <w:multiLevelType w:val="hybridMultilevel"/>
    <w:tmpl w:val="1158C85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15:restartNumberingAfterBreak="0">
    <w:nsid w:val="6E9A6BE3"/>
    <w:multiLevelType w:val="hybridMultilevel"/>
    <w:tmpl w:val="68CE42A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15:restartNumberingAfterBreak="0">
    <w:nsid w:val="71F34663"/>
    <w:multiLevelType w:val="hybridMultilevel"/>
    <w:tmpl w:val="F286889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15:restartNumberingAfterBreak="0">
    <w:nsid w:val="72795E15"/>
    <w:multiLevelType w:val="hybridMultilevel"/>
    <w:tmpl w:val="4720F824"/>
    <w:lvl w:ilvl="0" w:tplc="04190001">
      <w:start w:val="1"/>
      <w:numFmt w:val="bullet"/>
      <w:lvlText w:val=""/>
      <w:lvlJc w:val="left"/>
      <w:pPr>
        <w:ind w:left="1236" w:hanging="360"/>
      </w:pPr>
      <w:rPr>
        <w:rFonts w:ascii="Symbol" w:hAnsi="Symbol" w:hint="default"/>
      </w:rPr>
    </w:lvl>
    <w:lvl w:ilvl="1" w:tplc="04190003" w:tentative="1">
      <w:start w:val="1"/>
      <w:numFmt w:val="bullet"/>
      <w:lvlText w:val="o"/>
      <w:lvlJc w:val="left"/>
      <w:pPr>
        <w:ind w:left="1956" w:hanging="360"/>
      </w:pPr>
      <w:rPr>
        <w:rFonts w:ascii="Courier New" w:hAnsi="Courier New" w:cs="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cs="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cs="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66" w15:restartNumberingAfterBreak="0">
    <w:nsid w:val="72DD61D5"/>
    <w:multiLevelType w:val="hybridMultilevel"/>
    <w:tmpl w:val="C98A6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68F2B31"/>
    <w:multiLevelType w:val="hybridMultilevel"/>
    <w:tmpl w:val="617093F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15:restartNumberingAfterBreak="0">
    <w:nsid w:val="7A4F6947"/>
    <w:multiLevelType w:val="hybridMultilevel"/>
    <w:tmpl w:val="4080F2BC"/>
    <w:lvl w:ilvl="0" w:tplc="04190001">
      <w:start w:val="1"/>
      <w:numFmt w:val="bullet"/>
      <w:lvlText w:val=""/>
      <w:lvlJc w:val="left"/>
      <w:pPr>
        <w:ind w:left="124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9" w15:restartNumberingAfterBreak="0">
    <w:nsid w:val="7A666BC6"/>
    <w:multiLevelType w:val="hybridMultilevel"/>
    <w:tmpl w:val="929260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15:restartNumberingAfterBreak="0">
    <w:nsid w:val="7B8A299C"/>
    <w:multiLevelType w:val="hybridMultilevel"/>
    <w:tmpl w:val="F0D4A05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15:restartNumberingAfterBreak="0">
    <w:nsid w:val="7C366A6A"/>
    <w:multiLevelType w:val="hybridMultilevel"/>
    <w:tmpl w:val="581EE1E4"/>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15:restartNumberingAfterBreak="0">
    <w:nsid w:val="7E567158"/>
    <w:multiLevelType w:val="hybridMultilevel"/>
    <w:tmpl w:val="02967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F913509"/>
    <w:multiLevelType w:val="hybridMultilevel"/>
    <w:tmpl w:val="E1C8397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48137248">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6715612">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391209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741265">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7006941">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386480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013572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4976411">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6655454">
    <w:abstractNumId w:val="43"/>
  </w:num>
  <w:num w:numId="10" w16cid:durableId="598638327">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00230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352067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344249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64349">
    <w:abstractNumId w:val="4"/>
  </w:num>
  <w:num w:numId="15" w16cid:durableId="92453038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480957">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54856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5089838">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9507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633223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8873596">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151539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0838042">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868593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1062435">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69636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711254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748758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565050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7519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638768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95019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543175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243019">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4886810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3434347">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0974012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34086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475115">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4732706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518515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92742585">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1932077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827304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98848364">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28884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8272470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4110792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82096251">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1851514">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730597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71676923">
    <w:abstractNumId w:val="24"/>
  </w:num>
  <w:num w:numId="53" w16cid:durableId="365254264">
    <w:abstractNumId w:val="23"/>
  </w:num>
  <w:num w:numId="54" w16cid:durableId="1861778427">
    <w:abstractNumId w:val="2"/>
  </w:num>
  <w:num w:numId="55" w16cid:durableId="847982042">
    <w:abstractNumId w:val="35"/>
  </w:num>
  <w:num w:numId="56" w16cid:durableId="997802946">
    <w:abstractNumId w:val="14"/>
  </w:num>
  <w:num w:numId="57" w16cid:durableId="801273071">
    <w:abstractNumId w:val="32"/>
  </w:num>
  <w:num w:numId="58" w16cid:durableId="935484645">
    <w:abstractNumId w:val="16"/>
  </w:num>
  <w:num w:numId="59" w16cid:durableId="2104759799">
    <w:abstractNumId w:val="17"/>
  </w:num>
  <w:num w:numId="60" w16cid:durableId="1235507677">
    <w:abstractNumId w:val="48"/>
  </w:num>
  <w:num w:numId="61" w16cid:durableId="710543157">
    <w:abstractNumId w:val="13"/>
  </w:num>
  <w:num w:numId="62" w16cid:durableId="860166547">
    <w:abstractNumId w:val="9"/>
  </w:num>
  <w:num w:numId="63" w16cid:durableId="1253466844">
    <w:abstractNumId w:val="19"/>
  </w:num>
  <w:num w:numId="64" w16cid:durableId="1739129738">
    <w:abstractNumId w:val="37"/>
  </w:num>
  <w:num w:numId="65" w16cid:durableId="2009669448">
    <w:abstractNumId w:val="38"/>
  </w:num>
  <w:num w:numId="66" w16cid:durableId="835458322">
    <w:abstractNumId w:val="31"/>
  </w:num>
  <w:num w:numId="67" w16cid:durableId="83497793">
    <w:abstractNumId w:val="72"/>
  </w:num>
  <w:num w:numId="68" w16cid:durableId="1442338075">
    <w:abstractNumId w:val="62"/>
  </w:num>
  <w:num w:numId="69" w16cid:durableId="818376652">
    <w:abstractNumId w:val="66"/>
  </w:num>
  <w:num w:numId="70" w16cid:durableId="1117026413">
    <w:abstractNumId w:val="47"/>
  </w:num>
  <w:num w:numId="71" w16cid:durableId="1176503821">
    <w:abstractNumId w:val="65"/>
  </w:num>
  <w:num w:numId="72" w16cid:durableId="1197620321">
    <w:abstractNumId w:val="22"/>
  </w:num>
  <w:num w:numId="73" w16cid:durableId="597062741">
    <w:abstractNumId w:val="40"/>
  </w:num>
  <w:num w:numId="74" w16cid:durableId="1376001904">
    <w:abstractNumId w:val="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6B"/>
    <w:rsid w:val="00047F38"/>
    <w:rsid w:val="000839CD"/>
    <w:rsid w:val="00156204"/>
    <w:rsid w:val="00190EE3"/>
    <w:rsid w:val="001A4917"/>
    <w:rsid w:val="002771C6"/>
    <w:rsid w:val="002C1487"/>
    <w:rsid w:val="002F4F54"/>
    <w:rsid w:val="0031057B"/>
    <w:rsid w:val="00336D02"/>
    <w:rsid w:val="00341AA5"/>
    <w:rsid w:val="0046608F"/>
    <w:rsid w:val="004F3050"/>
    <w:rsid w:val="00502ADC"/>
    <w:rsid w:val="005942B7"/>
    <w:rsid w:val="005D249D"/>
    <w:rsid w:val="005F3F8C"/>
    <w:rsid w:val="007100B0"/>
    <w:rsid w:val="0071057C"/>
    <w:rsid w:val="00792202"/>
    <w:rsid w:val="007E0093"/>
    <w:rsid w:val="00810E8B"/>
    <w:rsid w:val="00822D6D"/>
    <w:rsid w:val="00875254"/>
    <w:rsid w:val="008C5276"/>
    <w:rsid w:val="00905170"/>
    <w:rsid w:val="009B186F"/>
    <w:rsid w:val="00A3552A"/>
    <w:rsid w:val="00A46AE6"/>
    <w:rsid w:val="00A9774F"/>
    <w:rsid w:val="00AD2181"/>
    <w:rsid w:val="00AF4E70"/>
    <w:rsid w:val="00AF5424"/>
    <w:rsid w:val="00B173B6"/>
    <w:rsid w:val="00B55C5C"/>
    <w:rsid w:val="00C70099"/>
    <w:rsid w:val="00C86519"/>
    <w:rsid w:val="00D27DE2"/>
    <w:rsid w:val="00DA526B"/>
    <w:rsid w:val="00E03002"/>
    <w:rsid w:val="00E7102F"/>
    <w:rsid w:val="00EB106D"/>
    <w:rsid w:val="00ED79CA"/>
    <w:rsid w:val="00FB6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DBFE5"/>
  <w15:chartTrackingRefBased/>
  <w15:docId w15:val="{D2970A70-E5F7-4D99-A183-A6F5AF98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26B"/>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5170"/>
    <w:pPr>
      <w:spacing w:before="100" w:beforeAutospacing="1" w:after="100" w:afterAutospacing="1"/>
      <w:jc w:val="center"/>
      <w:outlineLvl w:val="0"/>
    </w:pPr>
    <w:rPr>
      <w:rFonts w:ascii="Arial" w:hAnsi="Arial" w:cs="Arial"/>
      <w:b/>
      <w:bCs/>
      <w:color w:val="000000"/>
      <w:kern w:val="36"/>
      <w:sz w:val="40"/>
      <w:szCs w:val="40"/>
    </w:rPr>
  </w:style>
  <w:style w:type="paragraph" w:styleId="2">
    <w:name w:val="heading 2"/>
    <w:basedOn w:val="a"/>
    <w:next w:val="a"/>
    <w:link w:val="20"/>
    <w:uiPriority w:val="9"/>
    <w:semiHidden/>
    <w:unhideWhenUsed/>
    <w:qFormat/>
    <w:rsid w:val="007E0093"/>
    <w:pPr>
      <w:pBdr>
        <w:bottom w:val="single" w:sz="4" w:space="1" w:color="823B0B" w:themeColor="accent2" w:themeShade="7F"/>
      </w:pBdr>
      <w:spacing w:before="400" w:after="200" w:line="252" w:lineRule="auto"/>
      <w:jc w:val="center"/>
      <w:outlineLvl w:val="1"/>
    </w:pPr>
    <w:rPr>
      <w:rFonts w:asciiTheme="majorHAnsi" w:eastAsiaTheme="majorEastAsia" w:hAnsiTheme="majorHAnsi" w:cstheme="majorBidi"/>
      <w:caps/>
      <w:color w:val="833C0B" w:themeColor="accent2" w:themeShade="80"/>
      <w:spacing w:val="15"/>
      <w:sz w:val="24"/>
      <w:szCs w:val="24"/>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A52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A9774F"/>
    <w:rPr>
      <w:rFonts w:ascii="Segoe UI" w:hAnsi="Segoe UI" w:cs="Segoe UI"/>
      <w:sz w:val="18"/>
      <w:szCs w:val="18"/>
    </w:rPr>
  </w:style>
  <w:style w:type="character" w:customStyle="1" w:styleId="a4">
    <w:name w:val="Текст выноски Знак"/>
    <w:basedOn w:val="a0"/>
    <w:link w:val="a3"/>
    <w:uiPriority w:val="99"/>
    <w:semiHidden/>
    <w:rsid w:val="00A9774F"/>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7E0093"/>
    <w:rPr>
      <w:rFonts w:asciiTheme="majorHAnsi" w:eastAsiaTheme="majorEastAsia" w:hAnsiTheme="majorHAnsi" w:cstheme="majorBidi"/>
      <w:caps/>
      <w:color w:val="833C0B" w:themeColor="accent2" w:themeShade="80"/>
      <w:spacing w:val="15"/>
      <w:sz w:val="24"/>
      <w:szCs w:val="24"/>
      <w:lang w:val="en-US" w:bidi="en-US"/>
    </w:rPr>
  </w:style>
  <w:style w:type="character" w:styleId="a5">
    <w:name w:val="Hyperlink"/>
    <w:basedOn w:val="a0"/>
    <w:uiPriority w:val="99"/>
    <w:semiHidden/>
    <w:unhideWhenUsed/>
    <w:rsid w:val="007E0093"/>
    <w:rPr>
      <w:strike w:val="0"/>
      <w:dstrike w:val="0"/>
      <w:color w:val="000000"/>
      <w:u w:val="none"/>
      <w:effect w:val="none"/>
    </w:rPr>
  </w:style>
  <w:style w:type="paragraph" w:styleId="a6">
    <w:name w:val="Normal (Web)"/>
    <w:basedOn w:val="a"/>
    <w:uiPriority w:val="99"/>
    <w:unhideWhenUsed/>
    <w:rsid w:val="007E0093"/>
    <w:pPr>
      <w:spacing w:before="100" w:beforeAutospacing="1" w:after="100" w:afterAutospacing="1" w:line="252" w:lineRule="auto"/>
      <w:jc w:val="both"/>
    </w:pPr>
    <w:rPr>
      <w:rFonts w:ascii="Arial" w:eastAsiaTheme="majorEastAsia" w:hAnsi="Arial" w:cs="Arial"/>
      <w:sz w:val="22"/>
      <w:szCs w:val="22"/>
      <w:lang w:val="en-US" w:eastAsia="en-US" w:bidi="en-US"/>
    </w:rPr>
  </w:style>
  <w:style w:type="paragraph" w:styleId="a7">
    <w:name w:val="List Paragraph"/>
    <w:basedOn w:val="a"/>
    <w:uiPriority w:val="34"/>
    <w:qFormat/>
    <w:rsid w:val="007E0093"/>
    <w:pPr>
      <w:spacing w:after="200" w:line="252" w:lineRule="auto"/>
      <w:ind w:left="720"/>
      <w:contextualSpacing/>
    </w:pPr>
    <w:rPr>
      <w:rFonts w:asciiTheme="majorHAnsi" w:eastAsiaTheme="majorEastAsia" w:hAnsiTheme="majorHAnsi" w:cstheme="majorBidi"/>
      <w:sz w:val="22"/>
      <w:szCs w:val="22"/>
      <w:lang w:val="en-US" w:eastAsia="en-US" w:bidi="en-US"/>
    </w:rPr>
  </w:style>
  <w:style w:type="character" w:customStyle="1" w:styleId="printable">
    <w:name w:val="printable"/>
    <w:basedOn w:val="a0"/>
    <w:rsid w:val="007E0093"/>
  </w:style>
  <w:style w:type="paragraph" w:customStyle="1" w:styleId="copyright-info">
    <w:name w:val="copyright-info"/>
    <w:basedOn w:val="a"/>
    <w:rsid w:val="007E0093"/>
    <w:pPr>
      <w:spacing w:before="100" w:beforeAutospacing="1" w:after="100" w:afterAutospacing="1" w:line="252" w:lineRule="auto"/>
    </w:pPr>
    <w:rPr>
      <w:rFonts w:asciiTheme="majorHAnsi" w:eastAsiaTheme="majorEastAsia" w:hAnsiTheme="majorHAnsi" w:cstheme="majorBidi"/>
      <w:sz w:val="22"/>
      <w:szCs w:val="22"/>
      <w:lang w:val="en-US" w:eastAsia="en-US" w:bidi="en-US"/>
    </w:rPr>
  </w:style>
  <w:style w:type="character" w:customStyle="1" w:styleId="sfwc">
    <w:name w:val="sfwc"/>
    <w:basedOn w:val="a0"/>
    <w:rsid w:val="007E0093"/>
  </w:style>
  <w:style w:type="character" w:styleId="a8">
    <w:name w:val="Strong"/>
    <w:uiPriority w:val="22"/>
    <w:qFormat/>
    <w:rsid w:val="007E0093"/>
    <w:rPr>
      <w:b/>
      <w:bCs/>
      <w:color w:val="C45911" w:themeColor="accent2" w:themeShade="BF"/>
      <w:spacing w:val="5"/>
    </w:rPr>
  </w:style>
  <w:style w:type="paragraph" w:customStyle="1" w:styleId="formattext">
    <w:name w:val="formattext"/>
    <w:basedOn w:val="a"/>
    <w:rsid w:val="007E0093"/>
    <w:pPr>
      <w:spacing w:before="100" w:beforeAutospacing="1" w:after="100" w:afterAutospacing="1"/>
    </w:pPr>
    <w:rPr>
      <w:sz w:val="24"/>
      <w:szCs w:val="24"/>
    </w:rPr>
  </w:style>
  <w:style w:type="character" w:customStyle="1" w:styleId="fill">
    <w:name w:val="fill"/>
    <w:basedOn w:val="a0"/>
    <w:rsid w:val="007E0093"/>
  </w:style>
  <w:style w:type="paragraph" w:customStyle="1" w:styleId="21">
    <w:name w:val="Стиль2"/>
    <w:basedOn w:val="a"/>
    <w:link w:val="22"/>
    <w:qFormat/>
    <w:rsid w:val="007E0093"/>
    <w:pPr>
      <w:autoSpaceDE w:val="0"/>
      <w:autoSpaceDN w:val="0"/>
      <w:adjustRightInd w:val="0"/>
      <w:spacing w:line="276" w:lineRule="auto"/>
      <w:ind w:firstLine="540"/>
      <w:jc w:val="both"/>
    </w:pPr>
    <w:rPr>
      <w:rFonts w:ascii="Cambria" w:hAnsi="Cambria"/>
      <w:sz w:val="24"/>
      <w:szCs w:val="24"/>
    </w:rPr>
  </w:style>
  <w:style w:type="character" w:customStyle="1" w:styleId="22">
    <w:name w:val="Стиль2 Знак"/>
    <w:link w:val="21"/>
    <w:rsid w:val="007E0093"/>
    <w:rPr>
      <w:rFonts w:ascii="Cambria" w:eastAsia="Times New Roman" w:hAnsi="Cambria" w:cs="Times New Roman"/>
      <w:sz w:val="24"/>
      <w:szCs w:val="24"/>
      <w:lang w:eastAsia="ru-RU"/>
    </w:rPr>
  </w:style>
  <w:style w:type="character" w:customStyle="1" w:styleId="10">
    <w:name w:val="Заголовок 1 Знак"/>
    <w:basedOn w:val="a0"/>
    <w:link w:val="1"/>
    <w:uiPriority w:val="9"/>
    <w:rsid w:val="00905170"/>
    <w:rPr>
      <w:rFonts w:ascii="Arial" w:eastAsia="Times New Roman" w:hAnsi="Arial" w:cs="Arial"/>
      <w:b/>
      <w:bCs/>
      <w:color w:val="000000"/>
      <w:kern w:val="36"/>
      <w:sz w:val="40"/>
      <w:szCs w:val="40"/>
      <w:lang w:eastAsia="ru-RU"/>
    </w:rPr>
  </w:style>
  <w:style w:type="character" w:styleId="a9">
    <w:name w:val="FollowedHyperlink"/>
    <w:basedOn w:val="a0"/>
    <w:uiPriority w:val="99"/>
    <w:semiHidden/>
    <w:unhideWhenUsed/>
    <w:rsid w:val="00905170"/>
    <w:rPr>
      <w:color w:val="954F72" w:themeColor="followedHyperlink"/>
      <w:u w:val="single"/>
    </w:rPr>
  </w:style>
  <w:style w:type="character" w:customStyle="1" w:styleId="enumerated">
    <w:name w:val="enumerated"/>
    <w:basedOn w:val="a0"/>
    <w:rsid w:val="00905170"/>
  </w:style>
  <w:style w:type="paragraph" w:styleId="HTML">
    <w:name w:val="HTML Preformatted"/>
    <w:basedOn w:val="a"/>
    <w:link w:val="HTML0"/>
    <w:uiPriority w:val="99"/>
    <w:semiHidden/>
    <w:unhideWhenUsed/>
    <w:rsid w:val="00905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05170"/>
    <w:rPr>
      <w:rFonts w:ascii="Courier New" w:eastAsia="Times New Roman" w:hAnsi="Courier New" w:cs="Courier New"/>
      <w:sz w:val="20"/>
      <w:szCs w:val="20"/>
      <w:lang w:eastAsia="ru-RU"/>
    </w:rPr>
  </w:style>
  <w:style w:type="table" w:styleId="aa">
    <w:name w:val="Table Grid"/>
    <w:basedOn w:val="a1"/>
    <w:uiPriority w:val="59"/>
    <w:rsid w:val="00C86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726697">
      <w:bodyDiv w:val="1"/>
      <w:marLeft w:val="0"/>
      <w:marRight w:val="0"/>
      <w:marTop w:val="0"/>
      <w:marBottom w:val="0"/>
      <w:divBdr>
        <w:top w:val="none" w:sz="0" w:space="0" w:color="auto"/>
        <w:left w:val="none" w:sz="0" w:space="0" w:color="auto"/>
        <w:bottom w:val="none" w:sz="0" w:space="0" w:color="auto"/>
        <w:right w:val="none" w:sz="0" w:space="0" w:color="auto"/>
      </w:divBdr>
    </w:div>
    <w:div w:id="602802426">
      <w:bodyDiv w:val="1"/>
      <w:marLeft w:val="0"/>
      <w:marRight w:val="0"/>
      <w:marTop w:val="0"/>
      <w:marBottom w:val="0"/>
      <w:divBdr>
        <w:top w:val="none" w:sz="0" w:space="0" w:color="auto"/>
        <w:left w:val="none" w:sz="0" w:space="0" w:color="auto"/>
        <w:bottom w:val="none" w:sz="0" w:space="0" w:color="auto"/>
        <w:right w:val="none" w:sz="0" w:space="0" w:color="auto"/>
      </w:divBdr>
    </w:div>
    <w:div w:id="106502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612</TotalTime>
  <Pages>6</Pages>
  <Words>2379</Words>
  <Characters>13564</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Максимум Максимум</dc:creator>
  <cp:keywords/>
  <dc:description/>
  <cp:lastModifiedBy>Максимум Максимум</cp:lastModifiedBy>
  <cp:revision>25</cp:revision>
  <cp:lastPrinted>2023-04-19T13:32:00Z</cp:lastPrinted>
  <dcterms:created xsi:type="dcterms:W3CDTF">2020-01-23T11:35:00Z</dcterms:created>
  <dcterms:modified xsi:type="dcterms:W3CDTF">2023-04-19T13:40:00Z</dcterms:modified>
</cp:coreProperties>
</file>