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AA5" w:rsidRPr="007E0093" w:rsidRDefault="00341AA5" w:rsidP="00CE1134">
      <w:pPr>
        <w:widowControl w:val="0"/>
        <w:autoSpaceDE w:val="0"/>
        <w:autoSpaceDN w:val="0"/>
        <w:adjustRightInd w:val="0"/>
        <w:ind w:left="3969"/>
        <w:jc w:val="right"/>
        <w:rPr>
          <w:bCs/>
          <w:sz w:val="24"/>
          <w:szCs w:val="24"/>
        </w:rPr>
      </w:pPr>
      <w:r w:rsidRPr="007E0093">
        <w:rPr>
          <w:bCs/>
          <w:sz w:val="24"/>
          <w:szCs w:val="24"/>
        </w:rPr>
        <w:t>Приложение</w:t>
      </w:r>
      <w:r w:rsidR="007058D4">
        <w:rPr>
          <w:bCs/>
          <w:sz w:val="24"/>
          <w:szCs w:val="24"/>
        </w:rPr>
        <w:t xml:space="preserve"> №</w:t>
      </w:r>
      <w:r w:rsidR="007B4D29">
        <w:rPr>
          <w:bCs/>
          <w:sz w:val="24"/>
          <w:szCs w:val="24"/>
        </w:rPr>
        <w:t xml:space="preserve"> 3</w:t>
      </w:r>
    </w:p>
    <w:p w:rsidR="007058D4" w:rsidRDefault="007E0093" w:rsidP="00CE1134">
      <w:pPr>
        <w:widowControl w:val="0"/>
        <w:autoSpaceDE w:val="0"/>
        <w:autoSpaceDN w:val="0"/>
        <w:adjustRightInd w:val="0"/>
        <w:ind w:left="3969"/>
        <w:jc w:val="right"/>
        <w:rPr>
          <w:bCs/>
          <w:sz w:val="24"/>
          <w:szCs w:val="24"/>
        </w:rPr>
      </w:pPr>
      <w:r w:rsidRPr="00905170">
        <w:rPr>
          <w:bCs/>
          <w:sz w:val="24"/>
          <w:szCs w:val="24"/>
        </w:rPr>
        <w:t xml:space="preserve">                              </w:t>
      </w:r>
      <w:r w:rsidR="007058D4">
        <w:rPr>
          <w:bCs/>
          <w:sz w:val="24"/>
          <w:szCs w:val="24"/>
        </w:rPr>
        <w:t xml:space="preserve">                          </w:t>
      </w:r>
      <w:r w:rsidR="00CE1134">
        <w:rPr>
          <w:bCs/>
          <w:sz w:val="24"/>
          <w:szCs w:val="24"/>
        </w:rPr>
        <w:t xml:space="preserve">   </w:t>
      </w:r>
      <w:r w:rsidRPr="00905170">
        <w:rPr>
          <w:bCs/>
          <w:sz w:val="24"/>
          <w:szCs w:val="24"/>
        </w:rPr>
        <w:t xml:space="preserve"> к </w:t>
      </w:r>
      <w:r w:rsidR="007058D4">
        <w:rPr>
          <w:bCs/>
          <w:sz w:val="24"/>
          <w:szCs w:val="24"/>
        </w:rPr>
        <w:t xml:space="preserve">приложению </w:t>
      </w:r>
      <w:r w:rsidR="00CE1134">
        <w:rPr>
          <w:bCs/>
          <w:sz w:val="24"/>
          <w:szCs w:val="24"/>
        </w:rPr>
        <w:t xml:space="preserve">к </w:t>
      </w:r>
      <w:r w:rsidR="007058D4">
        <w:rPr>
          <w:bCs/>
          <w:sz w:val="24"/>
          <w:szCs w:val="24"/>
        </w:rPr>
        <w:t xml:space="preserve">приказу </w:t>
      </w:r>
      <w:r w:rsidRPr="00905170">
        <w:rPr>
          <w:bCs/>
          <w:sz w:val="24"/>
          <w:szCs w:val="24"/>
        </w:rPr>
        <w:t xml:space="preserve"> </w:t>
      </w:r>
    </w:p>
    <w:p w:rsidR="00341AA5" w:rsidRPr="00905170" w:rsidRDefault="007058D4" w:rsidP="00CE1134">
      <w:pPr>
        <w:widowControl w:val="0"/>
        <w:autoSpaceDE w:val="0"/>
        <w:autoSpaceDN w:val="0"/>
        <w:adjustRightInd w:val="0"/>
        <w:ind w:left="3969"/>
        <w:jc w:val="right"/>
        <w:rPr>
          <w:bCs/>
          <w:sz w:val="24"/>
          <w:szCs w:val="24"/>
        </w:rPr>
      </w:pPr>
      <w:r>
        <w:rPr>
          <w:bCs/>
          <w:sz w:val="24"/>
          <w:szCs w:val="24"/>
        </w:rPr>
        <w:t xml:space="preserve">                                                </w:t>
      </w:r>
      <w:r w:rsidR="007E0093" w:rsidRPr="00905170">
        <w:rPr>
          <w:bCs/>
          <w:sz w:val="24"/>
          <w:szCs w:val="24"/>
        </w:rPr>
        <w:t xml:space="preserve">от </w:t>
      </w:r>
      <w:r w:rsidR="00C458D4">
        <w:rPr>
          <w:bCs/>
          <w:sz w:val="24"/>
          <w:szCs w:val="24"/>
        </w:rPr>
        <w:t>31</w:t>
      </w:r>
      <w:r w:rsidR="007E0093" w:rsidRPr="00905170">
        <w:rPr>
          <w:bCs/>
          <w:sz w:val="24"/>
          <w:szCs w:val="24"/>
        </w:rPr>
        <w:t xml:space="preserve"> декабря 201</w:t>
      </w:r>
      <w:r w:rsidR="00C458D4">
        <w:rPr>
          <w:bCs/>
          <w:sz w:val="24"/>
          <w:szCs w:val="24"/>
        </w:rPr>
        <w:t>9</w:t>
      </w:r>
      <w:r w:rsidR="007E0093" w:rsidRPr="00905170">
        <w:rPr>
          <w:bCs/>
          <w:sz w:val="24"/>
          <w:szCs w:val="24"/>
        </w:rPr>
        <w:t xml:space="preserve"> № 1</w:t>
      </w:r>
      <w:r w:rsidR="00C458D4">
        <w:rPr>
          <w:bCs/>
          <w:sz w:val="24"/>
          <w:szCs w:val="24"/>
        </w:rPr>
        <w:t>92</w:t>
      </w:r>
      <w:r w:rsidR="007E0093" w:rsidRPr="00905170">
        <w:rPr>
          <w:bCs/>
          <w:sz w:val="24"/>
          <w:szCs w:val="24"/>
        </w:rPr>
        <w:t>-осн</w:t>
      </w:r>
    </w:p>
    <w:p w:rsidR="007E0093" w:rsidRPr="00905170" w:rsidRDefault="007E0093" w:rsidP="007E0093">
      <w:pPr>
        <w:rPr>
          <w:sz w:val="24"/>
          <w:szCs w:val="24"/>
          <w:lang w:eastAsia="en-US" w:bidi="en-US"/>
        </w:rPr>
      </w:pPr>
      <w:r w:rsidRPr="00905170">
        <w:rPr>
          <w:sz w:val="24"/>
          <w:szCs w:val="24"/>
          <w:lang w:eastAsia="en-US" w:bidi="en-US"/>
        </w:rPr>
        <w:t xml:space="preserve">            </w:t>
      </w:r>
    </w:p>
    <w:tbl>
      <w:tblPr>
        <w:tblW w:w="9418" w:type="dxa"/>
        <w:jc w:val="center"/>
        <w:tblLook w:val="04A0" w:firstRow="1" w:lastRow="0" w:firstColumn="1" w:lastColumn="0" w:noHBand="0" w:noVBand="1"/>
      </w:tblPr>
      <w:tblGrid>
        <w:gridCol w:w="9796"/>
      </w:tblGrid>
      <w:tr w:rsidR="00CE1134" w:rsidRPr="00CE1134" w:rsidTr="00CE1134">
        <w:trPr>
          <w:jc w:val="center"/>
        </w:trPr>
        <w:tc>
          <w:tcPr>
            <w:tcW w:w="9418" w:type="dxa"/>
            <w:tcMar>
              <w:top w:w="63" w:type="dxa"/>
              <w:left w:w="63" w:type="dxa"/>
              <w:bottom w:w="63" w:type="dxa"/>
              <w:right w:w="63" w:type="dxa"/>
            </w:tcMar>
            <w:vAlign w:val="center"/>
          </w:tcPr>
          <w:p w:rsidR="00CE1134" w:rsidRPr="00CE1134" w:rsidRDefault="00CE1134">
            <w:pPr>
              <w:jc w:val="both"/>
              <w:rPr>
                <w:sz w:val="24"/>
                <w:szCs w:val="24"/>
              </w:rPr>
            </w:pPr>
          </w:p>
          <w:p w:rsidR="00CE1134" w:rsidRPr="00CE1134" w:rsidRDefault="00CE1134" w:rsidP="00CE1134">
            <w:pPr>
              <w:jc w:val="center"/>
              <w:rPr>
                <w:b/>
                <w:bCs/>
                <w:sz w:val="28"/>
                <w:szCs w:val="28"/>
              </w:rPr>
            </w:pPr>
            <w:r w:rsidRPr="00CE1134">
              <w:rPr>
                <w:b/>
                <w:bCs/>
                <w:sz w:val="28"/>
                <w:szCs w:val="28"/>
              </w:rPr>
              <w:t>ПОЛОЖЕНИЕ</w:t>
            </w:r>
          </w:p>
          <w:p w:rsidR="00CE1134" w:rsidRPr="00CE1134" w:rsidRDefault="00CE1134" w:rsidP="00CE1134">
            <w:pPr>
              <w:jc w:val="center"/>
              <w:rPr>
                <w:b/>
                <w:bCs/>
                <w:sz w:val="28"/>
                <w:szCs w:val="28"/>
              </w:rPr>
            </w:pPr>
          </w:p>
          <w:p w:rsidR="00CE1134" w:rsidRPr="00CE1134" w:rsidRDefault="00CE1134" w:rsidP="00CE1134">
            <w:pPr>
              <w:spacing w:after="125"/>
              <w:jc w:val="center"/>
              <w:rPr>
                <w:b/>
                <w:bCs/>
                <w:sz w:val="28"/>
                <w:szCs w:val="28"/>
              </w:rPr>
            </w:pPr>
            <w:r w:rsidRPr="00CE1134">
              <w:rPr>
                <w:b/>
                <w:bCs/>
                <w:sz w:val="28"/>
                <w:szCs w:val="28"/>
              </w:rPr>
              <w:t>о признании дебиторской задолженности сомнительной или безнадежной к взысканию</w:t>
            </w:r>
          </w:p>
          <w:p w:rsidR="00CE1134" w:rsidRPr="00CE1134" w:rsidRDefault="00CE1134">
            <w:pPr>
              <w:jc w:val="both"/>
              <w:rPr>
                <w:sz w:val="24"/>
                <w:szCs w:val="24"/>
              </w:rPr>
            </w:pPr>
            <w:r w:rsidRPr="00CE1134">
              <w:rPr>
                <w:sz w:val="24"/>
                <w:szCs w:val="24"/>
              </w:rPr>
              <w:t> </w:t>
            </w:r>
          </w:p>
          <w:p w:rsidR="00CE1134" w:rsidRPr="00CE1134" w:rsidRDefault="00CE1134">
            <w:pPr>
              <w:spacing w:after="125"/>
              <w:ind w:right="-316"/>
              <w:jc w:val="both"/>
              <w:rPr>
                <w:sz w:val="24"/>
                <w:szCs w:val="24"/>
              </w:rPr>
            </w:pPr>
            <w:r w:rsidRPr="00CE1134">
              <w:rPr>
                <w:sz w:val="24"/>
                <w:szCs w:val="24"/>
              </w:rPr>
              <w:t>1.1. Настоящее  Положение разработано в соответствии с </w:t>
            </w:r>
            <w:hyperlink r:id="rId5" w:anchor="/document/99/9027690/" w:tooltip="Гражданский кодекс РФ" w:history="1">
              <w:r w:rsidRPr="00CE1134">
                <w:rPr>
                  <w:rStyle w:val="a5"/>
                  <w:color w:val="auto"/>
                  <w:sz w:val="24"/>
                  <w:szCs w:val="24"/>
                </w:rPr>
                <w:t>Гражданским кодексом</w:t>
              </w:r>
            </w:hyperlink>
            <w:r w:rsidRPr="00CE1134">
              <w:rPr>
                <w:sz w:val="24"/>
                <w:szCs w:val="24"/>
              </w:rPr>
              <w:t>, </w:t>
            </w:r>
            <w:hyperlink r:id="rId6" w:anchor="/document/99/902063102/" w:tooltip="Об исполнительном производстве" w:history="1">
              <w:r w:rsidRPr="00CE1134">
                <w:rPr>
                  <w:rStyle w:val="a5"/>
                  <w:color w:val="auto"/>
                  <w:sz w:val="24"/>
                  <w:szCs w:val="24"/>
                </w:rPr>
                <w:t>Законом от 02.10.2007 № 229-ФЗ</w:t>
              </w:r>
            </w:hyperlink>
            <w:r w:rsidRPr="00CE1134">
              <w:rPr>
                <w:sz w:val="24"/>
                <w:szCs w:val="24"/>
              </w:rPr>
              <w:t> и </w:t>
            </w:r>
            <w:hyperlink r:id="rId7" w:anchor="/document/99/542619320/" w:tooltip="Приказ Минфина России от 27.02.2018 № 32н Об утверждении федерального стандарта бухгалтерского учета для организаций государственного сектора Доходы" w:history="1">
              <w:r w:rsidRPr="00CE1134">
                <w:rPr>
                  <w:rStyle w:val="a5"/>
                  <w:color w:val="auto"/>
                  <w:sz w:val="24"/>
                  <w:szCs w:val="24"/>
                </w:rPr>
                <w:t>приказом Минфина от 27.02.2018 № 32н</w:t>
              </w:r>
            </w:hyperlink>
            <w:r w:rsidRPr="00CE1134">
              <w:rPr>
                <w:sz w:val="24"/>
                <w:szCs w:val="24"/>
              </w:rPr>
              <w:t>.</w:t>
            </w:r>
          </w:p>
          <w:p w:rsidR="00CE1134" w:rsidRPr="00CE1134" w:rsidRDefault="00CE1134">
            <w:pPr>
              <w:spacing w:after="125"/>
              <w:ind w:right="-316"/>
              <w:jc w:val="both"/>
              <w:rPr>
                <w:sz w:val="24"/>
                <w:szCs w:val="24"/>
              </w:rPr>
            </w:pPr>
            <w:r w:rsidRPr="00CE1134">
              <w:rPr>
                <w:sz w:val="24"/>
                <w:szCs w:val="24"/>
              </w:rPr>
              <w:t>1.2. Положение устанавливает правила и условия признания сомнительной или безнадежной к взысканию дебиторской задолженности </w:t>
            </w:r>
            <w:r w:rsidRPr="00CE1134">
              <w:rPr>
                <w:i/>
                <w:iCs/>
                <w:sz w:val="24"/>
                <w:szCs w:val="24"/>
              </w:rPr>
              <w:t>Учреждения</w:t>
            </w:r>
          </w:p>
          <w:p w:rsidR="00CE1134" w:rsidRPr="00CE1134" w:rsidRDefault="00CE1134">
            <w:pPr>
              <w:jc w:val="both"/>
              <w:rPr>
                <w:sz w:val="24"/>
                <w:szCs w:val="24"/>
              </w:rPr>
            </w:pPr>
            <w:r w:rsidRPr="00CE1134">
              <w:rPr>
                <w:sz w:val="24"/>
                <w:szCs w:val="24"/>
              </w:rPr>
              <w:t>2. Критерии признания дебиторской задолженности сомнительной или безнадежной к взысканию</w:t>
            </w:r>
          </w:p>
          <w:p w:rsidR="00CE1134" w:rsidRPr="00CE1134" w:rsidRDefault="00CE1134">
            <w:pPr>
              <w:jc w:val="both"/>
              <w:rPr>
                <w:sz w:val="24"/>
                <w:szCs w:val="24"/>
              </w:rPr>
            </w:pPr>
          </w:p>
          <w:p w:rsidR="00CE1134" w:rsidRPr="00CE1134" w:rsidRDefault="00CE1134">
            <w:pPr>
              <w:spacing w:after="125"/>
              <w:jc w:val="both"/>
              <w:rPr>
                <w:sz w:val="24"/>
                <w:szCs w:val="24"/>
              </w:rPr>
            </w:pPr>
            <w:r w:rsidRPr="00CE1134">
              <w:rPr>
                <w:sz w:val="24"/>
                <w:szCs w:val="24"/>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CE1134" w:rsidRPr="00CE1134" w:rsidRDefault="00CE1134">
            <w:pPr>
              <w:spacing w:after="125"/>
              <w:jc w:val="both"/>
              <w:rPr>
                <w:sz w:val="24"/>
                <w:szCs w:val="24"/>
              </w:rPr>
            </w:pPr>
            <w:r w:rsidRPr="00CE1134">
              <w:rPr>
                <w:sz w:val="24"/>
                <w:szCs w:val="24"/>
              </w:rPr>
              <w:t>2.2. Основанием для признания дебиторской задолженности безнадежной к взысканию является:</w:t>
            </w:r>
          </w:p>
          <w:p w:rsidR="00CE1134" w:rsidRPr="00CE1134" w:rsidRDefault="00CE1134">
            <w:pPr>
              <w:spacing w:after="125"/>
              <w:jc w:val="both"/>
              <w:rPr>
                <w:sz w:val="24"/>
                <w:szCs w:val="24"/>
              </w:rPr>
            </w:pPr>
            <w:r w:rsidRPr="00CE1134">
              <w:rPr>
                <w:sz w:val="24"/>
                <w:szCs w:val="24"/>
              </w:rPr>
              <w:t>– ликвидации   организации -  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r w:rsidRPr="00CE1134">
              <w:rPr>
                <w:sz w:val="24"/>
                <w:szCs w:val="24"/>
              </w:rPr>
              <w:b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r w:rsidRPr="00CE1134">
              <w:rPr>
                <w:sz w:val="24"/>
                <w:szCs w:val="24"/>
              </w:rPr>
              <w:br/>
              <w:t>– определение о завершении конкурсного производства по делу о банкротстве в отношении индивидуального предпринимателя;</w:t>
            </w:r>
            <w:r w:rsidRPr="00CE1134">
              <w:rPr>
                <w:sz w:val="24"/>
                <w:szCs w:val="24"/>
              </w:rPr>
              <w:br/>
              <w:t>– постановление о  прекращении исполнительного  производства и о возвращении взыскателю исполнительного  документа  по основаниям, предусмотренным </w:t>
            </w:r>
            <w:hyperlink r:id="rId8" w:anchor="/document/99/902063102/XA00MAQ2NK/" w:tooltip="3)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w:history="1">
              <w:r w:rsidRPr="00CE1134">
                <w:rPr>
                  <w:rStyle w:val="a5"/>
                  <w:color w:val="auto"/>
                  <w:sz w:val="24"/>
                  <w:szCs w:val="24"/>
                </w:rPr>
                <w:t>пунктами 3–4</w:t>
              </w:r>
            </w:hyperlink>
            <w:r w:rsidRPr="00CE1134">
              <w:rPr>
                <w:sz w:val="24"/>
                <w:szCs w:val="24"/>
              </w:rPr>
              <w:t> статьи 46 Закона от 02.10.2007 № 229-ФЗ;</w:t>
            </w:r>
            <w:r w:rsidRPr="00CE1134">
              <w:rPr>
                <w:sz w:val="24"/>
                <w:szCs w:val="24"/>
              </w:rPr>
              <w:br/>
              <w:t>– вступление  в  силу  решения  суда  об  отказе  в    удовлетворении  требований  (части требований)  заявителя  о    взыскании задолженности;</w:t>
            </w:r>
            <w:r w:rsidRPr="00CE1134">
              <w:rPr>
                <w:sz w:val="24"/>
                <w:szCs w:val="24"/>
              </w:rPr>
              <w:br/>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r w:rsidRPr="00CE1134">
              <w:rPr>
                <w:sz w:val="24"/>
                <w:szCs w:val="24"/>
              </w:rPr>
              <w:br/>
              <w:t>– истечение  срока  исковой давности, если  принимаемые </w:t>
            </w:r>
            <w:r w:rsidRPr="00CE1134">
              <w:rPr>
                <w:i/>
                <w:iCs/>
                <w:sz w:val="24"/>
                <w:szCs w:val="24"/>
              </w:rPr>
              <w:t xml:space="preserve">Учреждением </w:t>
            </w:r>
            <w:r w:rsidRPr="00CE1134">
              <w:rPr>
                <w:sz w:val="24"/>
                <w:szCs w:val="24"/>
              </w:rPr>
              <w:t>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CE1134">
              <w:rPr>
                <w:sz w:val="24"/>
                <w:szCs w:val="24"/>
              </w:rPr>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CE1134" w:rsidRPr="00CE1134" w:rsidRDefault="00CE1134">
            <w:pPr>
              <w:spacing w:after="125"/>
              <w:jc w:val="both"/>
              <w:rPr>
                <w:sz w:val="24"/>
                <w:szCs w:val="24"/>
              </w:rPr>
            </w:pPr>
            <w:r w:rsidRPr="00CE1134">
              <w:rPr>
                <w:sz w:val="24"/>
                <w:szCs w:val="24"/>
              </w:rPr>
              <w:t>2.3 Сомнительной признается задолженность при условии, что должник нарушил сроки исполнения обязательства, и наличии одного из следующих обстоятельств:</w:t>
            </w:r>
          </w:p>
          <w:p w:rsidR="00CE1134" w:rsidRPr="00CE1134" w:rsidRDefault="00CE1134">
            <w:pPr>
              <w:spacing w:after="125"/>
              <w:rPr>
                <w:sz w:val="24"/>
                <w:szCs w:val="24"/>
              </w:rPr>
            </w:pPr>
            <w:r w:rsidRPr="00CE1134">
              <w:rPr>
                <w:sz w:val="24"/>
                <w:szCs w:val="24"/>
              </w:rPr>
              <w:t>– отсутствие обеспечения долга залогом, задатком, поручительством, банковской гарантией и т. п.;</w:t>
            </w:r>
            <w:r w:rsidRPr="00CE1134">
              <w:rPr>
                <w:sz w:val="24"/>
                <w:szCs w:val="24"/>
              </w:rPr>
              <w:br/>
              <w:t xml:space="preserve">–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w:t>
            </w:r>
            <w:r w:rsidRPr="00CE1134">
              <w:rPr>
                <w:sz w:val="24"/>
                <w:szCs w:val="24"/>
              </w:rPr>
              <w:lastRenderedPageBreak/>
              <w:t>которых доступна в сети Интернет на сервисах ФНС, Росстата и других органов власти;</w:t>
            </w:r>
            <w:r w:rsidRPr="00CE1134">
              <w:rPr>
                <w:sz w:val="24"/>
                <w:szCs w:val="24"/>
              </w:rPr>
              <w:br/>
              <w:t>– возбуждение процедуры банкротства в отношении должника;</w:t>
            </w:r>
            <w:r w:rsidRPr="00CE1134">
              <w:rPr>
                <w:sz w:val="24"/>
                <w:szCs w:val="24"/>
              </w:rPr>
              <w:br/>
              <w:t>– возбуждение процесса ликвидации должника;</w:t>
            </w:r>
            <w:r w:rsidRPr="00CE1134">
              <w:rPr>
                <w:sz w:val="24"/>
                <w:szCs w:val="24"/>
              </w:rPr>
              <w:br/>
              <w:t>– регистрация должника по адресу массовой регистрации;</w:t>
            </w:r>
            <w:r w:rsidRPr="00CE1134">
              <w:rPr>
                <w:sz w:val="24"/>
                <w:szCs w:val="24"/>
              </w:rPr>
              <w:br/>
              <w:t>–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rsidR="00CE1134" w:rsidRPr="00CE1134" w:rsidRDefault="00CE1134">
            <w:pPr>
              <w:spacing w:after="125"/>
              <w:jc w:val="both"/>
              <w:rPr>
                <w:sz w:val="24"/>
                <w:szCs w:val="24"/>
              </w:rPr>
            </w:pPr>
            <w:r w:rsidRPr="00CE1134">
              <w:rPr>
                <w:sz w:val="24"/>
                <w:szCs w:val="24"/>
              </w:rPr>
              <w:t>2.4. Не признаются сомнительными:</w:t>
            </w:r>
          </w:p>
          <w:p w:rsidR="00CE1134" w:rsidRPr="00CE1134" w:rsidRDefault="00CE1134">
            <w:pPr>
              <w:spacing w:after="125"/>
              <w:rPr>
                <w:sz w:val="24"/>
                <w:szCs w:val="24"/>
              </w:rPr>
            </w:pPr>
            <w:r w:rsidRPr="00CE1134">
              <w:rPr>
                <w:sz w:val="24"/>
                <w:szCs w:val="24"/>
              </w:rPr>
              <w:t>– обязательство должника, просрочка исполнения которого не превышает </w:t>
            </w:r>
            <w:r w:rsidRPr="00CE1134">
              <w:rPr>
                <w:iCs/>
                <w:sz w:val="24"/>
                <w:szCs w:val="24"/>
              </w:rPr>
              <w:t>30</w:t>
            </w:r>
            <w:r w:rsidRPr="00CE1134">
              <w:rPr>
                <w:sz w:val="24"/>
                <w:szCs w:val="24"/>
              </w:rPr>
              <w:t> дней;</w:t>
            </w:r>
            <w:r w:rsidRPr="00CE1134">
              <w:rPr>
                <w:sz w:val="24"/>
                <w:szCs w:val="24"/>
              </w:rPr>
              <w:br/>
              <w:t>– задолженность заказчиков по договорам оказания услуг или выполнения работ, по которым срок действия договора не истек.</w:t>
            </w:r>
          </w:p>
          <w:p w:rsidR="00CE1134" w:rsidRPr="00CE1134" w:rsidRDefault="00CE1134">
            <w:pPr>
              <w:jc w:val="both"/>
              <w:rPr>
                <w:sz w:val="24"/>
                <w:szCs w:val="24"/>
              </w:rPr>
            </w:pPr>
            <w:r w:rsidRPr="00CE1134">
              <w:rPr>
                <w:sz w:val="24"/>
                <w:szCs w:val="24"/>
              </w:rPr>
              <w:t>3. Порядок признания дебиторской задолженности сомнительной или безнадежной к взысканию</w:t>
            </w:r>
          </w:p>
          <w:p w:rsidR="00CE1134" w:rsidRPr="00CE1134" w:rsidRDefault="00CE1134">
            <w:pPr>
              <w:jc w:val="both"/>
              <w:rPr>
                <w:sz w:val="24"/>
                <w:szCs w:val="24"/>
              </w:rPr>
            </w:pPr>
          </w:p>
          <w:p w:rsidR="00CE1134" w:rsidRPr="00CE1134" w:rsidRDefault="00CE1134">
            <w:pPr>
              <w:spacing w:after="125"/>
              <w:jc w:val="both"/>
              <w:rPr>
                <w:sz w:val="24"/>
                <w:szCs w:val="24"/>
              </w:rPr>
            </w:pPr>
            <w:r w:rsidRPr="00CE1134">
              <w:rPr>
                <w:sz w:val="24"/>
                <w:szCs w:val="24"/>
              </w:rPr>
              <w:t>3.1. Решение о признании дебиторской задолженности сомнительной или безнадежной к взысканию принимает комиссия по поступлению и выбытию активов. Комиссия принимает решение на основании служебной записки </w:t>
            </w:r>
            <w:r w:rsidRPr="00CE1134">
              <w:rPr>
                <w:i/>
                <w:iCs/>
                <w:sz w:val="24"/>
                <w:szCs w:val="24"/>
              </w:rPr>
              <w:t xml:space="preserve">главного бухгалтера </w:t>
            </w:r>
            <w:r w:rsidRPr="00CE1134">
              <w:rPr>
                <w:sz w:val="24"/>
                <w:szCs w:val="24"/>
              </w:rPr>
              <w:t>рассмотреть вопрос о признании дебиторской задолженности сомнительной или безнадежной к взысканию. 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w:t>
            </w:r>
            <w:r w:rsidRPr="00CE1134">
              <w:rPr>
                <w:i/>
                <w:iCs/>
                <w:sz w:val="24"/>
                <w:szCs w:val="24"/>
              </w:rPr>
              <w:t>пункте 3.5</w:t>
            </w:r>
            <w:r w:rsidRPr="00CE1134">
              <w:rPr>
                <w:sz w:val="24"/>
                <w:szCs w:val="24"/>
              </w:rPr>
              <w:t> настоящего Положения. Заседание комиссии проводится на следующий рабочий день после поступления служебной записки от </w:t>
            </w:r>
            <w:r w:rsidRPr="00CE1134">
              <w:rPr>
                <w:iCs/>
                <w:sz w:val="24"/>
                <w:szCs w:val="24"/>
              </w:rPr>
              <w:t>главного бухгалтера</w:t>
            </w:r>
            <w:r w:rsidRPr="00CE1134">
              <w:rPr>
                <w:sz w:val="24"/>
                <w:szCs w:val="24"/>
              </w:rPr>
              <w:t>.</w:t>
            </w:r>
          </w:p>
          <w:p w:rsidR="00CE1134" w:rsidRPr="00CE1134" w:rsidRDefault="00CE1134">
            <w:pPr>
              <w:spacing w:after="125"/>
              <w:jc w:val="both"/>
              <w:rPr>
                <w:sz w:val="24"/>
                <w:szCs w:val="24"/>
              </w:rPr>
            </w:pPr>
            <w:r w:rsidRPr="00CE1134">
              <w:rPr>
                <w:sz w:val="24"/>
                <w:szCs w:val="24"/>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w:t>
            </w:r>
            <w:r w:rsidRPr="00CE1134">
              <w:rPr>
                <w:i/>
                <w:iCs/>
                <w:sz w:val="24"/>
                <w:szCs w:val="24"/>
              </w:rPr>
              <w:t>пункте 3.5.</w:t>
            </w:r>
            <w:r w:rsidRPr="00CE1134">
              <w:rPr>
                <w:sz w:val="24"/>
                <w:szCs w:val="24"/>
              </w:rPr>
              <w:t> настоящего Положения, и устанавливает факт возникновения обстоятельств, для признания дебиторской задолженности сомнительной или безнадежной к взысканию. При необходимости запрашивает у </w:t>
            </w:r>
            <w:r w:rsidRPr="00CE1134">
              <w:rPr>
                <w:iCs/>
                <w:sz w:val="24"/>
                <w:szCs w:val="24"/>
              </w:rPr>
              <w:t>главного бухгалтера</w:t>
            </w:r>
            <w:r w:rsidRPr="00CE1134">
              <w:rPr>
                <w:sz w:val="24"/>
                <w:szCs w:val="24"/>
              </w:rPr>
              <w:t> другие документы и разъяснения;</w:t>
            </w:r>
          </w:p>
          <w:p w:rsidR="00CE1134" w:rsidRPr="00CE1134" w:rsidRDefault="00CE1134">
            <w:pPr>
              <w:spacing w:after="125"/>
              <w:jc w:val="both"/>
              <w:rPr>
                <w:sz w:val="24"/>
                <w:szCs w:val="24"/>
              </w:rPr>
            </w:pPr>
            <w:r w:rsidRPr="00CE1134">
              <w:rPr>
                <w:sz w:val="24"/>
                <w:szCs w:val="24"/>
              </w:rPr>
              <w:t xml:space="preserve">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 При наличии оснований для возобновления процедуры взыскания дебиторской задолженности указывается дата окончания </w:t>
            </w:r>
            <w:proofErr w:type="gramStart"/>
            <w:r w:rsidRPr="00CE1134">
              <w:rPr>
                <w:sz w:val="24"/>
                <w:szCs w:val="24"/>
              </w:rPr>
              <w:t>срока,  возможного</w:t>
            </w:r>
            <w:proofErr w:type="gramEnd"/>
            <w:r w:rsidRPr="00CE1134">
              <w:rPr>
                <w:sz w:val="24"/>
                <w:szCs w:val="24"/>
              </w:rPr>
              <w:t xml:space="preserve"> возобновления процедуры взыскания.</w:t>
            </w:r>
          </w:p>
          <w:p w:rsidR="00CE1134" w:rsidRPr="00CE1134" w:rsidRDefault="00CE1134">
            <w:pPr>
              <w:spacing w:after="125"/>
              <w:jc w:val="both"/>
              <w:rPr>
                <w:sz w:val="24"/>
                <w:szCs w:val="24"/>
              </w:rPr>
            </w:pPr>
            <w:r w:rsidRPr="00CE1134">
              <w:rPr>
                <w:sz w:val="24"/>
                <w:szCs w:val="24"/>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CE1134" w:rsidRPr="00CE1134" w:rsidRDefault="00CE1134">
            <w:pPr>
              <w:jc w:val="both"/>
              <w:rPr>
                <w:sz w:val="24"/>
                <w:szCs w:val="24"/>
              </w:rPr>
            </w:pPr>
            <w:r w:rsidRPr="00CE1134">
              <w:rPr>
                <w:sz w:val="24"/>
                <w:szCs w:val="24"/>
              </w:rPr>
              <w:t>3.5. Для признания дебиторской задолженности сомнительной или безнадежной к взысканию необходимы следующие документы:</w:t>
            </w:r>
          </w:p>
          <w:p w:rsidR="00CE1134" w:rsidRPr="00CE1134" w:rsidRDefault="00CE1134">
            <w:pPr>
              <w:spacing w:after="125"/>
              <w:jc w:val="both"/>
              <w:rPr>
                <w:sz w:val="24"/>
                <w:szCs w:val="24"/>
              </w:rPr>
            </w:pPr>
            <w:r w:rsidRPr="00CE1134">
              <w:rPr>
                <w:sz w:val="24"/>
                <w:szCs w:val="24"/>
              </w:rPr>
              <w:t>а) выписка из бухгалтерской отчетности учреждения (</w:t>
            </w:r>
            <w:r w:rsidRPr="00CE1134">
              <w:rPr>
                <w:i/>
                <w:iCs/>
                <w:sz w:val="24"/>
                <w:szCs w:val="24"/>
              </w:rPr>
              <w:t>приложения 1, 2</w:t>
            </w:r>
            <w:r w:rsidRPr="00CE1134">
              <w:rPr>
                <w:sz w:val="24"/>
                <w:szCs w:val="24"/>
              </w:rPr>
              <w:t>);</w:t>
            </w:r>
          </w:p>
          <w:p w:rsidR="00CE1134" w:rsidRPr="00CE1134" w:rsidRDefault="00CE1134">
            <w:pPr>
              <w:spacing w:after="125"/>
              <w:jc w:val="both"/>
              <w:rPr>
                <w:sz w:val="24"/>
                <w:szCs w:val="24"/>
              </w:rPr>
            </w:pPr>
            <w:r w:rsidRPr="00CE1134">
              <w:rPr>
                <w:sz w:val="24"/>
                <w:szCs w:val="24"/>
              </w:rPr>
              <w:t>б) справка о принятых мерах по взысканию задолженности;</w:t>
            </w:r>
          </w:p>
          <w:p w:rsidR="00CE1134" w:rsidRPr="00CE1134" w:rsidRDefault="00CE1134">
            <w:pPr>
              <w:spacing w:after="125"/>
              <w:jc w:val="both"/>
              <w:rPr>
                <w:sz w:val="24"/>
                <w:szCs w:val="24"/>
              </w:rPr>
            </w:pPr>
            <w:r w:rsidRPr="00CE1134">
              <w:rPr>
                <w:sz w:val="24"/>
                <w:szCs w:val="24"/>
              </w:rPr>
              <w:t>в) документы, подтверждающие случаи признания задолженности безнадежной к взысканию:</w:t>
            </w:r>
          </w:p>
          <w:p w:rsidR="00CE1134" w:rsidRPr="00CE1134" w:rsidRDefault="00CE1134">
            <w:pPr>
              <w:spacing w:after="125"/>
              <w:jc w:val="both"/>
              <w:rPr>
                <w:sz w:val="24"/>
                <w:szCs w:val="24"/>
              </w:rPr>
            </w:pPr>
            <w:r w:rsidRPr="00CE1134">
              <w:rPr>
                <w:sz w:val="24"/>
                <w:szCs w:val="24"/>
              </w:rPr>
              <w:t>– документ,  содержащий  сведения  из  ЕГРЮЛ  о  ликвидации юридического лица или об отсутствии сведений о юридическом лице в ЕГРЮЛ;</w:t>
            </w:r>
            <w:r w:rsidRPr="00CE1134">
              <w:rPr>
                <w:sz w:val="24"/>
                <w:szCs w:val="24"/>
              </w:rPr>
              <w:b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CE1134">
              <w:rPr>
                <w:sz w:val="24"/>
                <w:szCs w:val="24"/>
              </w:rPr>
              <w:b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CE1134">
              <w:rPr>
                <w:sz w:val="24"/>
                <w:szCs w:val="24"/>
              </w:rPr>
              <w:br/>
              <w:t>– копия постановления о прекращении исполнительного производства;</w:t>
            </w:r>
            <w:r w:rsidRPr="00CE1134">
              <w:rPr>
                <w:sz w:val="24"/>
                <w:szCs w:val="24"/>
              </w:rPr>
              <w:br/>
              <w:t xml:space="preserve">– копия решения суда об отказе в удовлетворении требований (части требований) о взыскании </w:t>
            </w:r>
            <w:r w:rsidRPr="00CE1134">
              <w:rPr>
                <w:sz w:val="24"/>
                <w:szCs w:val="24"/>
              </w:rPr>
              <w:lastRenderedPageBreak/>
              <w:t>задолженности с должника;</w:t>
            </w:r>
            <w:r w:rsidRPr="00CE1134">
              <w:rPr>
                <w:sz w:val="24"/>
                <w:szCs w:val="24"/>
              </w:rPr>
              <w:br/>
              <w:t>–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CE1134">
              <w:rPr>
                <w:sz w:val="24"/>
                <w:szCs w:val="24"/>
              </w:rPr>
              <w:b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r w:rsidRPr="00CE1134">
              <w:rPr>
                <w:sz w:val="24"/>
                <w:szCs w:val="24"/>
              </w:rPr>
              <w:b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r w:rsidRPr="00CE1134">
              <w:rPr>
                <w:sz w:val="24"/>
                <w:szCs w:val="24"/>
              </w:rPr>
              <w:br/>
              <w:t>– документ  содержащий  сведения  уполномоченного  органа  о  наступлении  чрезвычайных  или  других непредвиденных обстоятельств;</w:t>
            </w:r>
            <w:r w:rsidRPr="00CE1134">
              <w:rPr>
                <w:sz w:val="24"/>
                <w:szCs w:val="24"/>
              </w:rPr>
              <w:b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CE1134" w:rsidRPr="00CE1134" w:rsidRDefault="00CE1134">
            <w:pPr>
              <w:spacing w:after="125"/>
              <w:jc w:val="both"/>
              <w:rPr>
                <w:sz w:val="24"/>
                <w:szCs w:val="24"/>
              </w:rPr>
            </w:pPr>
            <w:r w:rsidRPr="00CE1134">
              <w:rPr>
                <w:sz w:val="24"/>
                <w:szCs w:val="24"/>
              </w:rPr>
              <w:t>г) документы, подтверждающие случаи признания задолженности сомнительной:</w:t>
            </w:r>
          </w:p>
          <w:p w:rsidR="00CE1134" w:rsidRPr="00CE1134" w:rsidRDefault="00CE1134">
            <w:pPr>
              <w:spacing w:after="125"/>
              <w:jc w:val="both"/>
              <w:rPr>
                <w:sz w:val="24"/>
                <w:szCs w:val="24"/>
              </w:rPr>
            </w:pPr>
            <w:r w:rsidRPr="00CE1134">
              <w:rPr>
                <w:sz w:val="24"/>
                <w:szCs w:val="24"/>
              </w:rPr>
              <w:t>– договор с контрагентом, выписка из него или копия договора;</w:t>
            </w:r>
            <w:r w:rsidRPr="00CE1134">
              <w:rPr>
                <w:sz w:val="24"/>
                <w:szCs w:val="24"/>
              </w:rPr>
              <w:br/>
              <w:t>–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сомнительным;</w:t>
            </w:r>
            <w:r w:rsidRPr="00CE1134">
              <w:rPr>
                <w:sz w:val="24"/>
                <w:szCs w:val="24"/>
              </w:rPr>
              <w:br/>
              <w:t>–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w:t>
            </w:r>
          </w:p>
          <w:p w:rsidR="00CE1134" w:rsidRPr="00CE1134" w:rsidRDefault="00CE1134">
            <w:pPr>
              <w:spacing w:after="125"/>
              <w:jc w:val="both"/>
              <w:rPr>
                <w:sz w:val="24"/>
                <w:szCs w:val="24"/>
              </w:rPr>
            </w:pPr>
            <w:r w:rsidRPr="00CE1134">
              <w:rPr>
                <w:sz w:val="24"/>
                <w:szCs w:val="24"/>
              </w:rPr>
              <w:t>3.6. Решение комиссии по поступлению и выбытию активов о признании задолженности сомнительной или безнадежной к взысканию оформляется </w:t>
            </w:r>
            <w:r w:rsidRPr="00CE1134">
              <w:rPr>
                <w:i/>
                <w:iCs/>
                <w:sz w:val="24"/>
                <w:szCs w:val="24"/>
              </w:rPr>
              <w:t>актом (приложение 3)</w:t>
            </w:r>
            <w:r w:rsidRPr="00CE1134">
              <w:rPr>
                <w:sz w:val="24"/>
                <w:szCs w:val="24"/>
              </w:rPr>
              <w:t>, содержащим следующую информацию:</w:t>
            </w:r>
          </w:p>
          <w:p w:rsidR="00CE1134" w:rsidRPr="00CE1134" w:rsidRDefault="00CE1134">
            <w:pPr>
              <w:spacing w:after="125"/>
              <w:rPr>
                <w:sz w:val="24"/>
                <w:szCs w:val="24"/>
              </w:rPr>
            </w:pPr>
            <w:r w:rsidRPr="00CE1134">
              <w:rPr>
                <w:sz w:val="24"/>
                <w:szCs w:val="24"/>
              </w:rPr>
              <w:t>–полное наименование учреждения;</w:t>
            </w:r>
            <w:r w:rsidRPr="00CE1134">
              <w:rPr>
                <w:sz w:val="24"/>
                <w:szCs w:val="24"/>
              </w:rPr>
              <w:br/>
              <w:t>– идентификационный  номер   налогоплательщика,   основной   государственный  регистрационный номер, код причины постановки на учет налогоплательщика;</w:t>
            </w:r>
            <w:r w:rsidRPr="00CE1134">
              <w:rPr>
                <w:sz w:val="24"/>
                <w:szCs w:val="24"/>
              </w:rPr>
              <w:br/>
              <w:t>– реквизиты   документов,   по   которым  возникла  дебиторская  задолженность, –  платежных  документов,   накладных,  актов выполненных работ и т. д.;</w:t>
            </w:r>
            <w:r w:rsidRPr="00CE1134">
              <w:rPr>
                <w:sz w:val="24"/>
                <w:szCs w:val="24"/>
              </w:rPr>
              <w:br/>
              <w:t>– сумма   дебиторской   задолженности,  признанной   сомнительной  или   безнадежной  к  взысканию;</w:t>
            </w:r>
            <w:r w:rsidRPr="00CE1134">
              <w:rPr>
                <w:sz w:val="24"/>
                <w:szCs w:val="24"/>
              </w:rPr>
              <w:br/>
              <w:t>– дата  принятия  решения  о  признании  дебиторской  задолженности  сомнительной  или  безнадежной к взысканию;</w:t>
            </w:r>
            <w:r w:rsidRPr="00CE1134">
              <w:rPr>
                <w:sz w:val="24"/>
                <w:szCs w:val="24"/>
              </w:rPr>
              <w:br/>
              <w:t>– подписи членов комиссии.</w:t>
            </w:r>
          </w:p>
          <w:p w:rsidR="00CE1134" w:rsidRPr="00CE1134" w:rsidRDefault="00CE1134">
            <w:pPr>
              <w:spacing w:after="125"/>
              <w:jc w:val="both"/>
              <w:rPr>
                <w:sz w:val="24"/>
                <w:szCs w:val="24"/>
              </w:rPr>
            </w:pPr>
            <w:r w:rsidRPr="00CE1134">
              <w:rPr>
                <w:sz w:val="24"/>
                <w:szCs w:val="24"/>
              </w:rPr>
              <w:t>Решение комиссии о признании дебиторской задолженности сомнительной или безнадежной к взысканию утверждается руководителем </w:t>
            </w:r>
            <w:r w:rsidRPr="00CE1134">
              <w:rPr>
                <w:i/>
                <w:iCs/>
                <w:sz w:val="24"/>
                <w:szCs w:val="24"/>
              </w:rPr>
              <w:t>Учреждения.</w:t>
            </w:r>
          </w:p>
          <w:p w:rsidR="00CE1134" w:rsidRPr="00CE1134" w:rsidRDefault="00CE1134">
            <w:pPr>
              <w:spacing w:after="125"/>
              <w:jc w:val="both"/>
              <w:rPr>
                <w:sz w:val="24"/>
                <w:szCs w:val="24"/>
              </w:rPr>
            </w:pPr>
            <w:r w:rsidRPr="00CE1134">
              <w:rPr>
                <w:sz w:val="24"/>
                <w:szCs w:val="24"/>
              </w:rPr>
              <w:t xml:space="preserve">                                                                                                 </w:t>
            </w:r>
          </w:p>
          <w:p w:rsidR="00CE1134" w:rsidRDefault="00CE1134" w:rsidP="00CE1134">
            <w:pPr>
              <w:spacing w:after="125"/>
              <w:jc w:val="right"/>
              <w:rPr>
                <w:sz w:val="24"/>
                <w:szCs w:val="24"/>
              </w:rPr>
            </w:pPr>
            <w:r w:rsidRPr="00CE1134">
              <w:rPr>
                <w:sz w:val="24"/>
                <w:szCs w:val="24"/>
              </w:rPr>
              <w:t xml:space="preserve"> </w:t>
            </w:r>
            <w:r>
              <w:rPr>
                <w:sz w:val="24"/>
                <w:szCs w:val="24"/>
              </w:rPr>
              <w:t xml:space="preserve">                                                                                           </w:t>
            </w:r>
            <w:r w:rsidRPr="00CE1134">
              <w:rPr>
                <w:sz w:val="24"/>
                <w:szCs w:val="24"/>
              </w:rPr>
              <w:t xml:space="preserve"> Приложение 1 к настоящему </w:t>
            </w:r>
          </w:p>
          <w:p w:rsidR="00CE1134" w:rsidRPr="00CE1134" w:rsidRDefault="00CE1134" w:rsidP="00CE1134">
            <w:pPr>
              <w:spacing w:after="125"/>
              <w:jc w:val="right"/>
              <w:rPr>
                <w:sz w:val="24"/>
                <w:szCs w:val="24"/>
              </w:rPr>
            </w:pPr>
            <w:r>
              <w:rPr>
                <w:sz w:val="24"/>
                <w:szCs w:val="24"/>
              </w:rPr>
              <w:t>п</w:t>
            </w:r>
            <w:r w:rsidRPr="00CE1134">
              <w:rPr>
                <w:sz w:val="24"/>
                <w:szCs w:val="24"/>
              </w:rPr>
              <w:t>оложению</w:t>
            </w:r>
          </w:p>
          <w:p w:rsidR="00CE1134" w:rsidRPr="00CE1134" w:rsidRDefault="00CE1134">
            <w:pPr>
              <w:jc w:val="both"/>
              <w:rPr>
                <w:sz w:val="24"/>
                <w:szCs w:val="24"/>
              </w:rPr>
            </w:pPr>
            <w:r w:rsidRPr="00CE1134">
              <w:rPr>
                <w:sz w:val="24"/>
                <w:szCs w:val="24"/>
              </w:rPr>
              <w:t>Выписка из Сведений о дебиторской и кредиторской задолженности учреждения (ф. 0503769) к Пояснительной записке (ф. 0503760)</w:t>
            </w:r>
          </w:p>
          <w:p w:rsidR="00CE1134" w:rsidRPr="00CE1134" w:rsidRDefault="00CE1134">
            <w:pPr>
              <w:ind w:left="-457"/>
              <w:jc w:val="both"/>
              <w:rPr>
                <w:sz w:val="24"/>
                <w:szCs w:val="24"/>
              </w:rPr>
            </w:pPr>
          </w:p>
          <w:p w:rsidR="00CE1134" w:rsidRPr="00CE1134" w:rsidRDefault="00CE1134">
            <w:pPr>
              <w:spacing w:after="125"/>
              <w:jc w:val="both"/>
              <w:rPr>
                <w:sz w:val="24"/>
                <w:szCs w:val="24"/>
              </w:rPr>
            </w:pPr>
            <w:r w:rsidRPr="00CE1134">
              <w:rPr>
                <w:sz w:val="24"/>
                <w:szCs w:val="24"/>
              </w:rPr>
              <w:t>1. Сведения о дебиторской (кредиторской) задолженности</w:t>
            </w:r>
          </w:p>
          <w:tbl>
            <w:tblPr>
              <w:tblW w:w="9660" w:type="dxa"/>
              <w:tblLook w:val="04A0" w:firstRow="1" w:lastRow="0" w:firstColumn="1" w:lastColumn="0" w:noHBand="0" w:noVBand="1"/>
            </w:tblPr>
            <w:tblGrid>
              <w:gridCol w:w="1647"/>
              <w:gridCol w:w="575"/>
              <w:gridCol w:w="416"/>
              <w:gridCol w:w="700"/>
              <w:gridCol w:w="700"/>
              <w:gridCol w:w="700"/>
              <w:gridCol w:w="700"/>
              <w:gridCol w:w="700"/>
              <w:gridCol w:w="633"/>
              <w:gridCol w:w="476"/>
              <w:gridCol w:w="519"/>
              <w:gridCol w:w="542"/>
              <w:gridCol w:w="417"/>
              <w:gridCol w:w="935"/>
            </w:tblGrid>
            <w:tr w:rsidR="00CE1134" w:rsidRPr="00CE1134">
              <w:tc>
                <w:tcPr>
                  <w:tcW w:w="787" w:type="pct"/>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Номер</w:t>
                  </w:r>
                </w:p>
                <w:p w:rsidR="00CE1134" w:rsidRPr="00CE1134" w:rsidRDefault="00CE1134">
                  <w:pPr>
                    <w:jc w:val="both"/>
                    <w:rPr>
                      <w:sz w:val="24"/>
                      <w:szCs w:val="24"/>
                    </w:rPr>
                  </w:pPr>
                  <w:r w:rsidRPr="00CE1134">
                    <w:rPr>
                      <w:sz w:val="24"/>
                      <w:szCs w:val="24"/>
                    </w:rPr>
                    <w:lastRenderedPageBreak/>
                    <w:t>(код)</w:t>
                  </w:r>
                </w:p>
                <w:p w:rsidR="00CE1134" w:rsidRPr="00CE1134" w:rsidRDefault="00CE1134">
                  <w:pPr>
                    <w:jc w:val="both"/>
                    <w:rPr>
                      <w:sz w:val="24"/>
                      <w:szCs w:val="24"/>
                    </w:rPr>
                  </w:pPr>
                  <w:r w:rsidRPr="00CE1134">
                    <w:rPr>
                      <w:sz w:val="24"/>
                      <w:szCs w:val="24"/>
                    </w:rPr>
                    <w:t>счета</w:t>
                  </w:r>
                </w:p>
                <w:p w:rsidR="00CE1134" w:rsidRPr="00CE1134" w:rsidRDefault="00CE1134">
                  <w:pPr>
                    <w:jc w:val="both"/>
                    <w:rPr>
                      <w:sz w:val="24"/>
                      <w:szCs w:val="24"/>
                    </w:rPr>
                  </w:pPr>
                  <w:r w:rsidRPr="00CE1134">
                    <w:rPr>
                      <w:sz w:val="24"/>
                      <w:szCs w:val="24"/>
                    </w:rPr>
                    <w:t xml:space="preserve">бюджетного учета с </w:t>
                  </w:r>
                  <w:r w:rsidRPr="00CE1134">
                    <w:rPr>
                      <w:sz w:val="24"/>
                      <w:szCs w:val="24"/>
                    </w:rPr>
                    <w:br/>
                    <w:t>расшифровкой по контрагентам</w:t>
                  </w:r>
                </w:p>
              </w:tc>
              <w:tc>
                <w:tcPr>
                  <w:tcW w:w="4213" w:type="pct"/>
                  <w:gridSpan w:val="13"/>
                  <w:tcBorders>
                    <w:top w:val="single" w:sz="4" w:space="0" w:color="222222"/>
                    <w:left w:val="single" w:sz="4" w:space="0" w:color="222222"/>
                    <w:bottom w:val="nil"/>
                    <w:right w:val="single" w:sz="4" w:space="0" w:color="222222"/>
                  </w:tcBorders>
                  <w:tcMar>
                    <w:top w:w="63" w:type="dxa"/>
                    <w:left w:w="63" w:type="dxa"/>
                    <w:bottom w:w="63" w:type="dxa"/>
                    <w:right w:w="63" w:type="dxa"/>
                  </w:tcMar>
                  <w:vAlign w:val="center"/>
                  <w:hideMark/>
                </w:tcPr>
                <w:p w:rsidR="00CE1134" w:rsidRPr="00CE1134" w:rsidRDefault="00CE1134">
                  <w:pPr>
                    <w:jc w:val="center"/>
                    <w:rPr>
                      <w:sz w:val="24"/>
                      <w:szCs w:val="24"/>
                    </w:rPr>
                  </w:pPr>
                  <w:r w:rsidRPr="00CE1134">
                    <w:rPr>
                      <w:sz w:val="24"/>
                      <w:szCs w:val="24"/>
                    </w:rPr>
                    <w:lastRenderedPageBreak/>
                    <w:t>Сумма задолженности, руб.</w:t>
                  </w:r>
                </w:p>
              </w:tc>
            </w:tr>
            <w:tr w:rsidR="00CE1134" w:rsidRPr="00CE1134">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839" w:type="pct"/>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на начало года</w:t>
                  </w:r>
                </w:p>
              </w:tc>
              <w:tc>
                <w:tcPr>
                  <w:tcW w:w="1226" w:type="pct"/>
                  <w:gridSpan w:val="4"/>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изменение задолженности</w:t>
                  </w:r>
                </w:p>
              </w:tc>
              <w:tc>
                <w:tcPr>
                  <w:tcW w:w="1060" w:type="pct"/>
                  <w:gridSpan w:val="3"/>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на конец отчетного периода</w:t>
                  </w:r>
                </w:p>
              </w:tc>
              <w:tc>
                <w:tcPr>
                  <w:tcW w:w="1088" w:type="pct"/>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rPr>
                      <w:sz w:val="24"/>
                      <w:szCs w:val="24"/>
                    </w:rPr>
                  </w:pPr>
                  <w:r w:rsidRPr="00CE1134">
                    <w:rPr>
                      <w:sz w:val="24"/>
                      <w:szCs w:val="24"/>
                    </w:rPr>
                    <w:t>на конец аналогичного</w:t>
                  </w:r>
                  <w:r w:rsidRPr="00CE1134">
                    <w:rPr>
                      <w:sz w:val="24"/>
                      <w:szCs w:val="24"/>
                    </w:rPr>
                    <w:br/>
                    <w:t>периода прошлого</w:t>
                  </w:r>
                  <w:r w:rsidRPr="00CE1134">
                    <w:rPr>
                      <w:sz w:val="24"/>
                      <w:szCs w:val="24"/>
                    </w:rPr>
                    <w:br/>
                    <w:t>финансового года</w:t>
                  </w:r>
                </w:p>
              </w:tc>
            </w:tr>
            <w:tr w:rsidR="00CE1134" w:rsidRPr="00CE1134">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370" w:type="pct"/>
                  <w:vMerge w:val="restart"/>
                  <w:tcBorders>
                    <w:top w:val="single" w:sz="4" w:space="0" w:color="222222"/>
                    <w:left w:val="single" w:sz="4" w:space="0" w:color="222222"/>
                    <w:bottom w:val="single" w:sz="4" w:space="0" w:color="222222"/>
                    <w:right w:val="nil"/>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всего</w:t>
                  </w:r>
                </w:p>
              </w:tc>
              <w:tc>
                <w:tcPr>
                  <w:tcW w:w="469" w:type="pct"/>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из них:</w:t>
                  </w:r>
                </w:p>
              </w:tc>
              <w:tc>
                <w:tcPr>
                  <w:tcW w:w="587" w:type="pct"/>
                  <w:gridSpan w:val="2"/>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увеличение</w:t>
                  </w:r>
                </w:p>
              </w:tc>
              <w:tc>
                <w:tcPr>
                  <w:tcW w:w="639" w:type="pct"/>
                  <w:gridSpan w:val="2"/>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уменьшение</w:t>
                  </w:r>
                </w:p>
              </w:tc>
              <w:tc>
                <w:tcPr>
                  <w:tcW w:w="400" w:type="pct"/>
                  <w:vMerge w:val="restart"/>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всего</w:t>
                  </w:r>
                </w:p>
              </w:tc>
              <w:tc>
                <w:tcPr>
                  <w:tcW w:w="660" w:type="pct"/>
                  <w:gridSpan w:val="2"/>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из них:</w:t>
                  </w:r>
                </w:p>
              </w:tc>
              <w:tc>
                <w:tcPr>
                  <w:tcW w:w="353" w:type="pct"/>
                  <w:vMerge w:val="restart"/>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всего</w:t>
                  </w:r>
                </w:p>
              </w:tc>
              <w:tc>
                <w:tcPr>
                  <w:tcW w:w="735" w:type="pct"/>
                  <w:gridSpan w:val="2"/>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из них:</w:t>
                  </w:r>
                </w:p>
              </w:tc>
            </w:tr>
            <w:tr w:rsidR="00CE1134" w:rsidRPr="00CE1134">
              <w:trPr>
                <w:cantSplit/>
                <w:trHeight w:val="1434"/>
              </w:trPr>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0" w:type="auto"/>
                  <w:vMerge/>
                  <w:tcBorders>
                    <w:top w:val="single" w:sz="4" w:space="0" w:color="222222"/>
                    <w:left w:val="single" w:sz="4" w:space="0" w:color="222222"/>
                    <w:bottom w:val="single" w:sz="4" w:space="0" w:color="222222"/>
                    <w:right w:val="nil"/>
                  </w:tcBorders>
                  <w:vAlign w:val="center"/>
                  <w:hideMark/>
                </w:tcPr>
                <w:p w:rsidR="00CE1134" w:rsidRPr="00CE1134" w:rsidRDefault="00CE1134">
                  <w:pPr>
                    <w:rPr>
                      <w:sz w:val="24"/>
                      <w:szCs w:val="24"/>
                    </w:rPr>
                  </w:pPr>
                </w:p>
              </w:tc>
              <w:tc>
                <w:tcPr>
                  <w:tcW w:w="179" w:type="pct"/>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78" w:right="113" w:firstLine="35"/>
                    <w:rPr>
                      <w:sz w:val="24"/>
                      <w:szCs w:val="24"/>
                    </w:rPr>
                  </w:pPr>
                  <w:r w:rsidRPr="00CE1134">
                    <w:rPr>
                      <w:sz w:val="24"/>
                      <w:szCs w:val="24"/>
                    </w:rPr>
                    <w:t>долгосрочная</w:t>
                  </w:r>
                </w:p>
              </w:tc>
              <w:tc>
                <w:tcPr>
                  <w:tcW w:w="290"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tcPr>
                <w:p w:rsidR="00CE1134" w:rsidRPr="00CE1134" w:rsidRDefault="00CE1134">
                  <w:pPr>
                    <w:ind w:left="113" w:right="113"/>
                    <w:jc w:val="both"/>
                    <w:rPr>
                      <w:sz w:val="24"/>
                      <w:szCs w:val="24"/>
                    </w:rPr>
                  </w:pPr>
                </w:p>
                <w:p w:rsidR="00CE1134" w:rsidRPr="00CE1134" w:rsidRDefault="00CE1134">
                  <w:pPr>
                    <w:ind w:left="113" w:right="113"/>
                    <w:jc w:val="both"/>
                    <w:rPr>
                      <w:sz w:val="24"/>
                      <w:szCs w:val="24"/>
                    </w:rPr>
                  </w:pPr>
                  <w:r w:rsidRPr="00CE1134">
                    <w:rPr>
                      <w:sz w:val="24"/>
                      <w:szCs w:val="24"/>
                    </w:rPr>
                    <w:t>просроченная</w:t>
                  </w:r>
                  <w:r w:rsidRPr="00CE1134">
                    <w:rPr>
                      <w:sz w:val="24"/>
                      <w:szCs w:val="24"/>
                    </w:rPr>
                    <w:br/>
                  </w:r>
                </w:p>
              </w:tc>
              <w:tc>
                <w:tcPr>
                  <w:tcW w:w="289"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tcPr>
                <w:p w:rsidR="00CE1134" w:rsidRPr="00CE1134" w:rsidRDefault="00CE1134">
                  <w:pPr>
                    <w:ind w:left="113" w:right="113"/>
                    <w:jc w:val="center"/>
                    <w:rPr>
                      <w:sz w:val="24"/>
                      <w:szCs w:val="24"/>
                    </w:rPr>
                  </w:pPr>
                </w:p>
                <w:p w:rsidR="00CE1134" w:rsidRPr="00CE1134" w:rsidRDefault="00CE1134">
                  <w:pPr>
                    <w:ind w:left="113" w:right="113"/>
                    <w:jc w:val="center"/>
                    <w:rPr>
                      <w:sz w:val="24"/>
                      <w:szCs w:val="24"/>
                    </w:rPr>
                  </w:pPr>
                  <w:r w:rsidRPr="00CE1134">
                    <w:rPr>
                      <w:sz w:val="24"/>
                      <w:szCs w:val="24"/>
                    </w:rPr>
                    <w:t>Денежные расчеты</w:t>
                  </w:r>
                </w:p>
              </w:tc>
              <w:tc>
                <w:tcPr>
                  <w:tcW w:w="298"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неденежные</w:t>
                  </w:r>
                </w:p>
                <w:p w:rsidR="00CE1134" w:rsidRPr="00CE1134" w:rsidRDefault="00CE1134">
                  <w:pPr>
                    <w:ind w:left="113" w:right="113"/>
                    <w:jc w:val="both"/>
                    <w:rPr>
                      <w:sz w:val="24"/>
                      <w:szCs w:val="24"/>
                    </w:rPr>
                  </w:pPr>
                  <w:r w:rsidRPr="00CE1134">
                    <w:rPr>
                      <w:sz w:val="24"/>
                      <w:szCs w:val="24"/>
                    </w:rPr>
                    <w:t>расчеты</w:t>
                  </w:r>
                </w:p>
              </w:tc>
              <w:tc>
                <w:tcPr>
                  <w:tcW w:w="309"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rPr>
                      <w:sz w:val="24"/>
                      <w:szCs w:val="24"/>
                    </w:rPr>
                  </w:pPr>
                  <w:r w:rsidRPr="00CE1134">
                    <w:rPr>
                      <w:sz w:val="24"/>
                      <w:szCs w:val="24"/>
                    </w:rPr>
                    <w:t>денежные</w:t>
                  </w:r>
                  <w:r w:rsidRPr="00CE1134">
                    <w:rPr>
                      <w:sz w:val="24"/>
                      <w:szCs w:val="24"/>
                    </w:rPr>
                    <w:br/>
                    <w:t>расчеты</w:t>
                  </w:r>
                </w:p>
              </w:tc>
              <w:tc>
                <w:tcPr>
                  <w:tcW w:w="330"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неденежные</w:t>
                  </w:r>
                  <w:r w:rsidRPr="00CE1134">
                    <w:rPr>
                      <w:sz w:val="24"/>
                      <w:szCs w:val="24"/>
                    </w:rPr>
                    <w:br/>
                    <w:t>расчеты</w:t>
                  </w:r>
                </w:p>
              </w:tc>
              <w:tc>
                <w:tcPr>
                  <w:tcW w:w="0" w:type="auto"/>
                  <w:vMerge/>
                  <w:tcBorders>
                    <w:top w:val="nil"/>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319"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долгосрочная</w:t>
                  </w:r>
                </w:p>
              </w:tc>
              <w:tc>
                <w:tcPr>
                  <w:tcW w:w="341"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просроченная</w:t>
                  </w:r>
                </w:p>
              </w:tc>
              <w:tc>
                <w:tcPr>
                  <w:tcW w:w="0" w:type="auto"/>
                  <w:vMerge/>
                  <w:tcBorders>
                    <w:top w:val="nil"/>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179"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долгосрочная</w:t>
                  </w:r>
                </w:p>
              </w:tc>
              <w:tc>
                <w:tcPr>
                  <w:tcW w:w="556" w:type="pct"/>
                  <w:tcBorders>
                    <w:top w:val="nil"/>
                    <w:left w:val="nil"/>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просроченная</w:t>
                  </w:r>
                </w:p>
              </w:tc>
            </w:tr>
            <w:tr w:rsidR="00CE1134" w:rsidRPr="00CE1134">
              <w:tc>
                <w:tcPr>
                  <w:tcW w:w="787"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1</w:t>
                  </w:r>
                </w:p>
              </w:tc>
              <w:tc>
                <w:tcPr>
                  <w:tcW w:w="37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2</w:t>
                  </w:r>
                </w:p>
              </w:tc>
              <w:tc>
                <w:tcPr>
                  <w:tcW w:w="17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3</w:t>
                  </w:r>
                </w:p>
              </w:tc>
              <w:tc>
                <w:tcPr>
                  <w:tcW w:w="29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4</w:t>
                  </w:r>
                </w:p>
              </w:tc>
              <w:tc>
                <w:tcPr>
                  <w:tcW w:w="289" w:type="pct"/>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5</w:t>
                  </w:r>
                </w:p>
              </w:tc>
              <w:tc>
                <w:tcPr>
                  <w:tcW w:w="298" w:type="pct"/>
                  <w:tcBorders>
                    <w:top w:val="nil"/>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6</w:t>
                  </w:r>
                </w:p>
              </w:tc>
              <w:tc>
                <w:tcPr>
                  <w:tcW w:w="309" w:type="pct"/>
                  <w:tcBorders>
                    <w:top w:val="nil"/>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7</w:t>
                  </w:r>
                </w:p>
              </w:tc>
              <w:tc>
                <w:tcPr>
                  <w:tcW w:w="330" w:type="pct"/>
                  <w:tcBorders>
                    <w:top w:val="nil"/>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8</w:t>
                  </w:r>
                </w:p>
              </w:tc>
              <w:tc>
                <w:tcPr>
                  <w:tcW w:w="400" w:type="pct"/>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9</w:t>
                  </w:r>
                </w:p>
              </w:tc>
              <w:tc>
                <w:tcPr>
                  <w:tcW w:w="31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10</w:t>
                  </w:r>
                </w:p>
              </w:tc>
              <w:tc>
                <w:tcPr>
                  <w:tcW w:w="341"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11</w:t>
                  </w:r>
                </w:p>
              </w:tc>
              <w:tc>
                <w:tcPr>
                  <w:tcW w:w="353" w:type="pct"/>
                  <w:tcBorders>
                    <w:top w:val="single" w:sz="4" w:space="0" w:color="222222"/>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12</w:t>
                  </w:r>
                </w:p>
              </w:tc>
              <w:tc>
                <w:tcPr>
                  <w:tcW w:w="17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13</w:t>
                  </w:r>
                </w:p>
              </w:tc>
              <w:tc>
                <w:tcPr>
                  <w:tcW w:w="55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14</w:t>
                  </w:r>
                </w:p>
              </w:tc>
            </w:tr>
            <w:tr w:rsidR="00CE1134" w:rsidRPr="00CE1134">
              <w:tc>
                <w:tcPr>
                  <w:tcW w:w="787"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Номер</w:t>
                  </w:r>
                </w:p>
                <w:p w:rsidR="00CE1134" w:rsidRPr="00CE1134" w:rsidRDefault="00CE1134">
                  <w:pPr>
                    <w:jc w:val="both"/>
                    <w:rPr>
                      <w:sz w:val="24"/>
                      <w:szCs w:val="24"/>
                    </w:rPr>
                  </w:pPr>
                  <w:r w:rsidRPr="00CE1134">
                    <w:rPr>
                      <w:sz w:val="24"/>
                      <w:szCs w:val="24"/>
                    </w:rPr>
                    <w:br/>
                    <w:t>счета</w:t>
                  </w:r>
                </w:p>
              </w:tc>
              <w:tc>
                <w:tcPr>
                  <w:tcW w:w="37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8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8"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0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3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40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1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41"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53"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556"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787"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Контрагент 1</w:t>
                  </w:r>
                </w:p>
              </w:tc>
              <w:tc>
                <w:tcPr>
                  <w:tcW w:w="37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8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8"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0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3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40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1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41"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53"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556"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787" w:type="pct"/>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Контрагент 2</w:t>
                  </w:r>
                </w:p>
              </w:tc>
              <w:tc>
                <w:tcPr>
                  <w:tcW w:w="37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8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8"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0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3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400"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1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41"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53"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556" w:type="pct"/>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787" w:type="pct"/>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Контрагент 3</w:t>
                  </w:r>
                </w:p>
              </w:tc>
              <w:tc>
                <w:tcPr>
                  <w:tcW w:w="37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0"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89"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298"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09"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30"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400"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19"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41"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353"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179"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556" w:type="pc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787" w:type="pct"/>
                  <w:tcMar>
                    <w:top w:w="63" w:type="dxa"/>
                    <w:left w:w="63" w:type="dxa"/>
                    <w:bottom w:w="63" w:type="dxa"/>
                    <w:right w:w="63" w:type="dxa"/>
                  </w:tcMar>
                  <w:vAlign w:val="center"/>
                  <w:hideMark/>
                </w:tcPr>
                <w:p w:rsidR="00CE1134" w:rsidRPr="00CE1134" w:rsidRDefault="00CE1134">
                  <w:pPr>
                    <w:rPr>
                      <w:sz w:val="24"/>
                      <w:szCs w:val="24"/>
                    </w:rPr>
                  </w:pPr>
                </w:p>
              </w:tc>
              <w:tc>
                <w:tcPr>
                  <w:tcW w:w="370"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79"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90"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89"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98"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09"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30"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400"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19"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41"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53"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79"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556" w:type="pct"/>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spacing w:after="125"/>
              <w:jc w:val="both"/>
              <w:rPr>
                <w:sz w:val="24"/>
                <w:szCs w:val="24"/>
              </w:rPr>
            </w:pPr>
            <w:r w:rsidRPr="00CE1134">
              <w:rPr>
                <w:sz w:val="24"/>
                <w:szCs w:val="24"/>
              </w:rPr>
              <w:t>2. Сведения о просроченной задолженности</w:t>
            </w:r>
          </w:p>
          <w:tbl>
            <w:tblPr>
              <w:tblW w:w="0" w:type="auto"/>
              <w:tblLook w:val="04A0" w:firstRow="1" w:lastRow="0" w:firstColumn="1" w:lastColumn="0" w:noHBand="0" w:noVBand="1"/>
            </w:tblPr>
            <w:tblGrid>
              <w:gridCol w:w="1394"/>
              <w:gridCol w:w="880"/>
              <w:gridCol w:w="1666"/>
              <w:gridCol w:w="1334"/>
              <w:gridCol w:w="648"/>
              <w:gridCol w:w="1581"/>
              <w:gridCol w:w="770"/>
              <w:gridCol w:w="717"/>
              <w:gridCol w:w="482"/>
              <w:gridCol w:w="188"/>
            </w:tblGrid>
            <w:tr w:rsidR="00CE1134" w:rsidRPr="00CE1134">
              <w:trPr>
                <w:gridAfter w:val="1"/>
                <w:wAfter w:w="1180" w:type="dxa"/>
              </w:trPr>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Номер (код) счета</w:t>
                  </w:r>
                  <w:r w:rsidRPr="00CE1134">
                    <w:rPr>
                      <w:sz w:val="24"/>
                      <w:szCs w:val="24"/>
                    </w:rPr>
                    <w:br/>
                    <w:t>бюджетного учета</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Сумма,</w:t>
                  </w:r>
                  <w:r w:rsidRPr="00CE1134">
                    <w:rPr>
                      <w:sz w:val="24"/>
                      <w:szCs w:val="24"/>
                    </w:rPr>
                    <w:br/>
                    <w:t>руб.</w:t>
                  </w:r>
                </w:p>
              </w:tc>
              <w:tc>
                <w:tcPr>
                  <w:tcW w:w="0" w:type="auto"/>
                  <w:gridSpan w:val="2"/>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center"/>
                    <w:rPr>
                      <w:sz w:val="24"/>
                      <w:szCs w:val="24"/>
                    </w:rPr>
                  </w:pPr>
                  <w:r w:rsidRPr="00CE1134">
                    <w:rPr>
                      <w:sz w:val="24"/>
                      <w:szCs w:val="24"/>
                    </w:rPr>
                    <w:t>Дата</w:t>
                  </w:r>
                </w:p>
              </w:tc>
              <w:tc>
                <w:tcPr>
                  <w:tcW w:w="0" w:type="auto"/>
                  <w:gridSpan w:val="2"/>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Дебитор (кредитор)</w:t>
                  </w:r>
                </w:p>
              </w:tc>
              <w:tc>
                <w:tcPr>
                  <w:tcW w:w="0" w:type="auto"/>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Причины образования</w:t>
                  </w:r>
                </w:p>
              </w:tc>
            </w:tr>
            <w:tr w:rsidR="00CE1134" w:rsidRPr="00CE1134">
              <w:trPr>
                <w:gridAfter w:val="1"/>
                <w:wAfter w:w="1180" w:type="dxa"/>
                <w:trHeight w:val="422"/>
              </w:trPr>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0" w:type="auto"/>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center"/>
                    <w:rPr>
                      <w:sz w:val="24"/>
                      <w:szCs w:val="24"/>
                    </w:rPr>
                  </w:pPr>
                  <w:r w:rsidRPr="00CE1134">
                    <w:rPr>
                      <w:sz w:val="24"/>
                      <w:szCs w:val="24"/>
                    </w:rPr>
                    <w:t>возникновения</w:t>
                  </w:r>
                </w:p>
                <w:p w:rsidR="00CE1134" w:rsidRPr="00CE1134" w:rsidRDefault="00CE1134">
                  <w:pPr>
                    <w:jc w:val="center"/>
                    <w:rPr>
                      <w:sz w:val="24"/>
                      <w:szCs w:val="24"/>
                    </w:rPr>
                  </w:pPr>
                  <w:r w:rsidRPr="00CE1134">
                    <w:rPr>
                      <w:sz w:val="24"/>
                      <w:szCs w:val="24"/>
                    </w:rPr>
                    <w:br/>
                  </w:r>
                </w:p>
              </w:tc>
              <w:tc>
                <w:tcPr>
                  <w:tcW w:w="0" w:type="auto"/>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исполнения</w:t>
                  </w:r>
                  <w:r w:rsidRPr="00CE1134">
                    <w:rPr>
                      <w:sz w:val="24"/>
                      <w:szCs w:val="24"/>
                    </w:rPr>
                    <w:br/>
                    <w:t>по правовому</w:t>
                  </w:r>
                  <w:r w:rsidRPr="00CE1134">
                    <w:rPr>
                      <w:sz w:val="24"/>
                      <w:szCs w:val="24"/>
                    </w:rPr>
                    <w:br/>
                    <w:t>основанию</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center"/>
                    <w:rPr>
                      <w:sz w:val="24"/>
                      <w:szCs w:val="24"/>
                    </w:rPr>
                  </w:pPr>
                  <w:r w:rsidRPr="00CE1134">
                    <w:rPr>
                      <w:sz w:val="24"/>
                      <w:szCs w:val="24"/>
                    </w:rPr>
                    <w:t>ИНН</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rsidR="00CE1134" w:rsidRPr="00CE1134" w:rsidRDefault="00CE1134">
                  <w:pPr>
                    <w:jc w:val="center"/>
                    <w:rPr>
                      <w:sz w:val="24"/>
                      <w:szCs w:val="24"/>
                    </w:rPr>
                  </w:pPr>
                  <w:r w:rsidRPr="00CE1134">
                    <w:rPr>
                      <w:sz w:val="24"/>
                      <w:szCs w:val="24"/>
                    </w:rPr>
                    <w:t>наименование</w:t>
                  </w:r>
                </w:p>
                <w:p w:rsidR="00CE1134" w:rsidRPr="00CE1134" w:rsidRDefault="00CE1134">
                  <w:pPr>
                    <w:jc w:val="center"/>
                    <w:rPr>
                      <w:sz w:val="24"/>
                      <w:szCs w:val="24"/>
                    </w:rPr>
                  </w:pPr>
                  <w:r w:rsidRPr="00CE1134">
                    <w:rPr>
                      <w:sz w:val="24"/>
                      <w:szCs w:val="24"/>
                    </w:rPr>
                    <w:br/>
                  </w:r>
                </w:p>
              </w:tc>
              <w:tc>
                <w:tcPr>
                  <w:tcW w:w="0" w:type="auto"/>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center"/>
                    <w:rPr>
                      <w:sz w:val="24"/>
                      <w:szCs w:val="24"/>
                    </w:rPr>
                  </w:pPr>
                  <w:r w:rsidRPr="00CE1134">
                    <w:rPr>
                      <w:sz w:val="24"/>
                      <w:szCs w:val="24"/>
                    </w:rPr>
                    <w:t>код</w:t>
                  </w:r>
                </w:p>
              </w:tc>
              <w:tc>
                <w:tcPr>
                  <w:tcW w:w="0" w:type="auto"/>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center"/>
                    <w:rPr>
                      <w:sz w:val="24"/>
                      <w:szCs w:val="24"/>
                    </w:rPr>
                  </w:pPr>
                  <w:r w:rsidRPr="00CE1134">
                    <w:rPr>
                      <w:sz w:val="24"/>
                      <w:szCs w:val="24"/>
                    </w:rPr>
                    <w:t>пояснения</w:t>
                  </w:r>
                </w:p>
              </w:tc>
            </w:tr>
            <w:tr w:rsidR="00CE1134" w:rsidRPr="00CE1134">
              <w:trPr>
                <w:gridAfter w:val="1"/>
                <w:wAfter w:w="1180" w:type="dxa"/>
              </w:trPr>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1</w:t>
                  </w:r>
                </w:p>
              </w:tc>
              <w:tc>
                <w:tcPr>
                  <w:tcW w:w="0" w:type="auto"/>
                  <w:tcBorders>
                    <w:top w:val="nil"/>
                    <w:left w:val="single" w:sz="4" w:space="0" w:color="222222"/>
                    <w:bottom w:val="nil"/>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2</w:t>
                  </w:r>
                </w:p>
              </w:tc>
              <w:tc>
                <w:tcPr>
                  <w:tcW w:w="0" w:type="auto"/>
                  <w:tcBorders>
                    <w:top w:val="nil"/>
                    <w:left w:val="nil"/>
                    <w:bottom w:val="nil"/>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3</w:t>
                  </w:r>
                </w:p>
              </w:tc>
              <w:tc>
                <w:tcPr>
                  <w:tcW w:w="0" w:type="auto"/>
                  <w:tcBorders>
                    <w:top w:val="nil"/>
                    <w:left w:val="nil"/>
                    <w:bottom w:val="nil"/>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4</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5</w:t>
                  </w:r>
                </w:p>
              </w:tc>
              <w:tc>
                <w:tcPr>
                  <w:tcW w:w="0" w:type="auto"/>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6</w:t>
                  </w:r>
                </w:p>
              </w:tc>
              <w:tc>
                <w:tcPr>
                  <w:tcW w:w="0" w:type="auto"/>
                  <w:tcBorders>
                    <w:top w:val="nil"/>
                    <w:left w:val="nil"/>
                    <w:bottom w:val="nil"/>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7</w:t>
                  </w:r>
                </w:p>
              </w:tc>
              <w:tc>
                <w:tcPr>
                  <w:tcW w:w="0" w:type="auto"/>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8</w:t>
                  </w:r>
                </w:p>
              </w:tc>
            </w:tr>
            <w:tr w:rsidR="00CE1134" w:rsidRPr="00CE1134">
              <w:trPr>
                <w:gridAfter w:val="1"/>
                <w:wAfter w:w="1180" w:type="dxa"/>
              </w:trPr>
              <w:tc>
                <w:tcPr>
                  <w:tcW w:w="0" w:type="auto"/>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rPr>
                <w:gridAfter w:val="1"/>
                <w:wAfter w:w="1180" w:type="dxa"/>
              </w:trPr>
              <w:tc>
                <w:tcPr>
                  <w:tcW w:w="0" w:type="auto"/>
                  <w:gridSpan w:val="9"/>
                  <w:tcMar>
                    <w:top w:w="63" w:type="dxa"/>
                    <w:left w:w="63" w:type="dxa"/>
                    <w:bottom w:w="63" w:type="dxa"/>
                    <w:right w:w="63" w:type="dxa"/>
                  </w:tcMar>
                  <w:vAlign w:val="center"/>
                </w:tcPr>
                <w:p w:rsidR="00CE1134" w:rsidRPr="00CE1134" w:rsidRDefault="00CE1134">
                  <w:pPr>
                    <w:rPr>
                      <w:sz w:val="24"/>
                      <w:szCs w:val="24"/>
                    </w:rPr>
                  </w:pPr>
                </w:p>
                <w:tbl>
                  <w:tblPr>
                    <w:tblW w:w="0" w:type="auto"/>
                    <w:jc w:val="center"/>
                    <w:tblLook w:val="04A0" w:firstRow="1" w:lastRow="0" w:firstColumn="1" w:lastColumn="0" w:noHBand="0" w:noVBand="1"/>
                  </w:tblPr>
                  <w:tblGrid>
                    <w:gridCol w:w="2176"/>
                    <w:gridCol w:w="1594"/>
                    <w:gridCol w:w="361"/>
                    <w:gridCol w:w="3903"/>
                  </w:tblGrid>
                  <w:tr w:rsidR="00CE1134" w:rsidRPr="00CE1134">
                    <w:trPr>
                      <w:jc w:val="center"/>
                    </w:trPr>
                    <w:tc>
                      <w:tcPr>
                        <w:tcW w:w="2176" w:type="dxa"/>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Главный бухгалтер</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rPr>
                      <w:jc w:val="center"/>
                    </w:trPr>
                    <w:tc>
                      <w:tcPr>
                        <w:tcW w:w="2176"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 подписи)</w:t>
                        </w:r>
                      </w:p>
                    </w:tc>
                  </w:tr>
                  <w:tr w:rsidR="00CE1134" w:rsidRPr="00CE1134">
                    <w:trPr>
                      <w:jc w:val="center"/>
                    </w:trPr>
                    <w:tc>
                      <w:tcPr>
                        <w:tcW w:w="2176"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Руководитель учреждения</w:t>
                        </w:r>
                      </w:p>
                    </w:tc>
                    <w:tc>
                      <w:tcPr>
                        <w:tcW w:w="0" w:type="auto"/>
                        <w:tcBorders>
                          <w:top w:val="nil"/>
                          <w:left w:val="nil"/>
                          <w:bottom w:val="single" w:sz="4" w:space="0" w:color="222222"/>
                          <w:right w:val="nil"/>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i/>
                            <w:iCs/>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rPr>
                      <w:jc w:val="center"/>
                    </w:trPr>
                    <w:tc>
                      <w:tcPr>
                        <w:tcW w:w="2176"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 подписи)</w:t>
                        </w:r>
                      </w:p>
                    </w:tc>
                  </w:tr>
                  <w:tr w:rsidR="00CE1134" w:rsidRPr="00CE1134">
                    <w:trPr>
                      <w:jc w:val="center"/>
                    </w:trPr>
                    <w:tc>
                      <w:tcPr>
                        <w:tcW w:w="2176"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594"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61"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903"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spacing w:after="125"/>
                    <w:jc w:val="both"/>
                    <w:rPr>
                      <w:sz w:val="24"/>
                      <w:szCs w:val="24"/>
                    </w:rPr>
                  </w:pPr>
                  <w:r w:rsidRPr="00CE1134">
                    <w:rPr>
                      <w:sz w:val="24"/>
                      <w:szCs w:val="24"/>
                    </w:rPr>
                    <w:t>«__» ____________ 20__ г.</w:t>
                  </w:r>
                </w:p>
              </w:tc>
            </w:tr>
            <w:tr w:rsidR="00CE1134" w:rsidRPr="00CE1134">
              <w:trPr>
                <w:gridAfter w:val="1"/>
                <w:wAfter w:w="1180" w:type="dxa"/>
              </w:trPr>
              <w:tc>
                <w:tcPr>
                  <w:tcW w:w="0" w:type="auto"/>
                  <w:gridSpan w:val="9"/>
                  <w:tcMar>
                    <w:top w:w="63" w:type="dxa"/>
                    <w:left w:w="63" w:type="dxa"/>
                    <w:bottom w:w="63" w:type="dxa"/>
                    <w:right w:w="63" w:type="dxa"/>
                  </w:tcMar>
                  <w:vAlign w:val="center"/>
                  <w:hideMark/>
                </w:tcPr>
                <w:p w:rsidR="00CE1134" w:rsidRPr="00CE1134" w:rsidRDefault="00CE1134">
                  <w:pPr>
                    <w:rPr>
                      <w:sz w:val="24"/>
                      <w:szCs w:val="24"/>
                    </w:rPr>
                  </w:pPr>
                </w:p>
              </w:tc>
            </w:tr>
            <w:tr w:rsidR="00CE1134" w:rsidRPr="00CE1134">
              <w:tc>
                <w:tcPr>
                  <w:tcW w:w="1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54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220" w:type="dxa"/>
                  <w:tcMar>
                    <w:top w:w="63" w:type="dxa"/>
                    <w:left w:w="63" w:type="dxa"/>
                    <w:bottom w:w="63" w:type="dxa"/>
                    <w:right w:w="63" w:type="dxa"/>
                  </w:tcMar>
                  <w:vAlign w:val="center"/>
                </w:tcPr>
                <w:p w:rsidR="00CE1134" w:rsidRPr="00CE1134" w:rsidRDefault="00CE1134">
                  <w:pPr>
                    <w:jc w:val="both"/>
                    <w:rPr>
                      <w:sz w:val="24"/>
                      <w:szCs w:val="24"/>
                    </w:rPr>
                  </w:pPr>
                </w:p>
                <w:p w:rsidR="00CE1134" w:rsidRPr="00CE1134" w:rsidRDefault="00CE1134">
                  <w:pPr>
                    <w:jc w:val="both"/>
                    <w:rPr>
                      <w:sz w:val="24"/>
                      <w:szCs w:val="24"/>
                    </w:rPr>
                  </w:pPr>
                </w:p>
                <w:p w:rsidR="00CE1134" w:rsidRPr="00CE1134" w:rsidRDefault="00CE1134">
                  <w:pPr>
                    <w:jc w:val="both"/>
                    <w:rPr>
                      <w:sz w:val="24"/>
                      <w:szCs w:val="24"/>
                    </w:rPr>
                  </w:pPr>
                </w:p>
                <w:p w:rsidR="00CE1134" w:rsidRPr="00CE1134" w:rsidRDefault="00CE1134">
                  <w:pPr>
                    <w:jc w:val="both"/>
                    <w:rPr>
                      <w:sz w:val="24"/>
                      <w:szCs w:val="24"/>
                    </w:rPr>
                  </w:pPr>
                </w:p>
                <w:p w:rsidR="00CE1134" w:rsidRPr="00CE1134" w:rsidRDefault="00CE1134">
                  <w:pPr>
                    <w:jc w:val="both"/>
                    <w:rPr>
                      <w:sz w:val="24"/>
                      <w:szCs w:val="24"/>
                    </w:rPr>
                  </w:pPr>
                </w:p>
              </w:tc>
              <w:tc>
                <w:tcPr>
                  <w:tcW w:w="234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0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04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1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7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44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1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spacing w:after="125"/>
              <w:jc w:val="both"/>
              <w:rPr>
                <w:sz w:val="24"/>
                <w:szCs w:val="24"/>
              </w:rPr>
            </w:pPr>
            <w:r w:rsidRPr="00CE1134">
              <w:rPr>
                <w:sz w:val="24"/>
                <w:szCs w:val="24"/>
              </w:rPr>
              <w:t xml:space="preserve">                                                                                                </w:t>
            </w:r>
          </w:p>
          <w:p w:rsidR="00CE1134" w:rsidRDefault="00CE1134">
            <w:pPr>
              <w:spacing w:after="125"/>
              <w:jc w:val="both"/>
              <w:rPr>
                <w:sz w:val="24"/>
                <w:szCs w:val="24"/>
              </w:rPr>
            </w:pPr>
            <w:r w:rsidRPr="00CE1134">
              <w:rPr>
                <w:sz w:val="24"/>
                <w:szCs w:val="24"/>
              </w:rPr>
              <w:lastRenderedPageBreak/>
              <w:t xml:space="preserve">                                                                                                               </w:t>
            </w: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pPr>
              <w:spacing w:after="125"/>
              <w:jc w:val="both"/>
              <w:rPr>
                <w:sz w:val="24"/>
                <w:szCs w:val="24"/>
              </w:rPr>
            </w:pPr>
          </w:p>
          <w:p w:rsidR="00CE1134" w:rsidRDefault="00CE1134" w:rsidP="00CE1134">
            <w:pPr>
              <w:spacing w:after="125"/>
              <w:jc w:val="right"/>
              <w:rPr>
                <w:sz w:val="24"/>
                <w:szCs w:val="24"/>
              </w:rPr>
            </w:pPr>
            <w:r w:rsidRPr="00CE1134">
              <w:rPr>
                <w:sz w:val="24"/>
                <w:szCs w:val="24"/>
              </w:rPr>
              <w:t xml:space="preserve"> </w:t>
            </w:r>
            <w:r>
              <w:rPr>
                <w:sz w:val="24"/>
                <w:szCs w:val="24"/>
              </w:rPr>
              <w:t xml:space="preserve">                                                             </w:t>
            </w:r>
            <w:r w:rsidRPr="00CE1134">
              <w:rPr>
                <w:sz w:val="24"/>
                <w:szCs w:val="24"/>
              </w:rPr>
              <w:t xml:space="preserve">Приложение 2 </w:t>
            </w:r>
          </w:p>
          <w:p w:rsidR="00CE1134" w:rsidRPr="00CE1134" w:rsidRDefault="00CE1134" w:rsidP="00CE1134">
            <w:pPr>
              <w:spacing w:after="125"/>
              <w:jc w:val="right"/>
              <w:rPr>
                <w:sz w:val="24"/>
                <w:szCs w:val="24"/>
              </w:rPr>
            </w:pPr>
            <w:r>
              <w:rPr>
                <w:sz w:val="24"/>
                <w:szCs w:val="24"/>
              </w:rPr>
              <w:t xml:space="preserve"> </w:t>
            </w:r>
            <w:r w:rsidRPr="00CE1134">
              <w:rPr>
                <w:sz w:val="24"/>
                <w:szCs w:val="24"/>
              </w:rPr>
              <w:t xml:space="preserve">к настоящему Положению </w:t>
            </w:r>
          </w:p>
          <w:p w:rsidR="00CE1134" w:rsidRPr="00CE1134" w:rsidRDefault="00CE1134">
            <w:pPr>
              <w:jc w:val="both"/>
              <w:rPr>
                <w:sz w:val="24"/>
                <w:szCs w:val="24"/>
              </w:rPr>
            </w:pPr>
          </w:p>
          <w:p w:rsidR="00CE1134" w:rsidRPr="00CE1134" w:rsidRDefault="00CE1134">
            <w:pPr>
              <w:jc w:val="both"/>
              <w:rPr>
                <w:sz w:val="24"/>
                <w:szCs w:val="24"/>
              </w:rPr>
            </w:pPr>
            <w:r w:rsidRPr="00CE1134">
              <w:rPr>
                <w:sz w:val="24"/>
                <w:szCs w:val="24"/>
              </w:rPr>
              <w:t xml:space="preserve"> Извлечение из Справки о наличии имущества и обязательств на забалансовых счетах к Балансу государственного (муниципального) учреждения (ф. 0503730)</w:t>
            </w:r>
          </w:p>
          <w:p w:rsidR="00CE1134" w:rsidRPr="00CE1134" w:rsidRDefault="00CE1134">
            <w:pPr>
              <w:jc w:val="both"/>
              <w:rPr>
                <w:sz w:val="24"/>
                <w:szCs w:val="24"/>
              </w:rPr>
            </w:pPr>
          </w:p>
          <w:tbl>
            <w:tblPr>
              <w:tblW w:w="8923" w:type="dxa"/>
              <w:tblLook w:val="04A0" w:firstRow="1" w:lastRow="0" w:firstColumn="1" w:lastColumn="0" w:noHBand="0" w:noVBand="1"/>
            </w:tblPr>
            <w:tblGrid>
              <w:gridCol w:w="1589"/>
              <w:gridCol w:w="1625"/>
              <w:gridCol w:w="416"/>
              <w:gridCol w:w="700"/>
              <w:gridCol w:w="617"/>
              <w:gridCol w:w="700"/>
              <w:gridCol w:w="430"/>
              <w:gridCol w:w="984"/>
              <w:gridCol w:w="588"/>
              <w:gridCol w:w="830"/>
              <w:gridCol w:w="444"/>
            </w:tblGrid>
            <w:tr w:rsidR="00CE1134" w:rsidRPr="00CE1134">
              <w:tc>
                <w:tcPr>
                  <w:tcW w:w="1331" w:type="dxa"/>
                  <w:vMerge w:val="restart"/>
                  <w:tcBorders>
                    <w:top w:val="single" w:sz="4" w:space="0" w:color="222222"/>
                    <w:left w:val="single" w:sz="4" w:space="0" w:color="222222"/>
                    <w:bottom w:val="single" w:sz="4" w:space="0" w:color="222222"/>
                    <w:right w:val="nil"/>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Номер</w:t>
                  </w:r>
                  <w:r w:rsidRPr="00CE1134">
                    <w:rPr>
                      <w:sz w:val="24"/>
                      <w:szCs w:val="24"/>
                    </w:rPr>
                    <w:br/>
                    <w:t>забалансового счета</w:t>
                  </w:r>
                </w:p>
              </w:tc>
              <w:tc>
                <w:tcPr>
                  <w:tcW w:w="13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xml:space="preserve">Наименование забалансового </w:t>
                  </w:r>
                  <w:r w:rsidRPr="00CE1134">
                    <w:rPr>
                      <w:sz w:val="24"/>
                      <w:szCs w:val="24"/>
                    </w:rPr>
                    <w:lastRenderedPageBreak/>
                    <w:t>счета,</w:t>
                  </w:r>
                  <w:r w:rsidRPr="00CE1134">
                    <w:rPr>
                      <w:sz w:val="24"/>
                      <w:szCs w:val="24"/>
                    </w:rPr>
                    <w:br/>
                    <w:t>показателя</w:t>
                  </w:r>
                </w:p>
              </w:tc>
              <w:tc>
                <w:tcPr>
                  <w:tcW w:w="380" w:type="dxa"/>
                  <w:vMerge w:val="restart"/>
                  <w:tcBorders>
                    <w:top w:val="single" w:sz="4" w:space="0" w:color="222222"/>
                    <w:left w:val="nil"/>
                    <w:bottom w:val="nil"/>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lastRenderedPageBreak/>
                    <w:t>Код строки</w:t>
                  </w:r>
                </w:p>
              </w:tc>
              <w:tc>
                <w:tcPr>
                  <w:tcW w:w="2601" w:type="dxa"/>
                  <w:gridSpan w:val="4"/>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center"/>
                    <w:rPr>
                      <w:sz w:val="24"/>
                      <w:szCs w:val="24"/>
                    </w:rPr>
                  </w:pPr>
                  <w:r w:rsidRPr="00CE1134">
                    <w:rPr>
                      <w:sz w:val="24"/>
                      <w:szCs w:val="24"/>
                    </w:rPr>
                    <w:t>На начало года</w:t>
                  </w:r>
                </w:p>
              </w:tc>
              <w:tc>
                <w:tcPr>
                  <w:tcW w:w="3294" w:type="dxa"/>
                  <w:gridSpan w:val="4"/>
                  <w:tcBorders>
                    <w:top w:val="single" w:sz="4" w:space="0" w:color="222222"/>
                    <w:left w:val="nil"/>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center"/>
                    <w:rPr>
                      <w:sz w:val="24"/>
                      <w:szCs w:val="24"/>
                    </w:rPr>
                  </w:pPr>
                  <w:r w:rsidRPr="00CE1134">
                    <w:rPr>
                      <w:sz w:val="24"/>
                      <w:szCs w:val="24"/>
                    </w:rPr>
                    <w:t>На конец отчетного периода</w:t>
                  </w:r>
                </w:p>
              </w:tc>
            </w:tr>
            <w:tr w:rsidR="00CE1134" w:rsidRPr="00CE1134">
              <w:trPr>
                <w:cantSplit/>
                <w:trHeight w:val="1878"/>
              </w:trPr>
              <w:tc>
                <w:tcPr>
                  <w:tcW w:w="0" w:type="auto"/>
                  <w:vMerge/>
                  <w:tcBorders>
                    <w:top w:val="single" w:sz="4" w:space="0" w:color="222222"/>
                    <w:left w:val="single" w:sz="4" w:space="0" w:color="222222"/>
                    <w:bottom w:val="single" w:sz="4" w:space="0" w:color="222222"/>
                    <w:right w:val="nil"/>
                  </w:tcBorders>
                  <w:vAlign w:val="center"/>
                  <w:hideMark/>
                </w:tcPr>
                <w:p w:rsidR="00CE1134" w:rsidRPr="00CE1134" w:rsidRDefault="00CE1134">
                  <w:pPr>
                    <w:rPr>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E1134" w:rsidRPr="00CE1134" w:rsidRDefault="00CE1134">
                  <w:pPr>
                    <w:rPr>
                      <w:sz w:val="24"/>
                      <w:szCs w:val="24"/>
                    </w:rPr>
                  </w:pPr>
                </w:p>
              </w:tc>
              <w:tc>
                <w:tcPr>
                  <w:tcW w:w="0" w:type="auto"/>
                  <w:vMerge/>
                  <w:tcBorders>
                    <w:top w:val="single" w:sz="4" w:space="0" w:color="222222"/>
                    <w:left w:val="nil"/>
                    <w:bottom w:val="nil"/>
                    <w:right w:val="single" w:sz="4" w:space="0" w:color="222222"/>
                  </w:tcBorders>
                  <w:vAlign w:val="center"/>
                  <w:hideMark/>
                </w:tcPr>
                <w:p w:rsidR="00CE1134" w:rsidRPr="00CE1134" w:rsidRDefault="00CE1134">
                  <w:pPr>
                    <w:rPr>
                      <w:sz w:val="24"/>
                      <w:szCs w:val="24"/>
                    </w:rPr>
                  </w:pPr>
                </w:p>
              </w:tc>
              <w:tc>
                <w:tcPr>
                  <w:tcW w:w="622" w:type="dxa"/>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rPr>
                      <w:sz w:val="24"/>
                      <w:szCs w:val="24"/>
                    </w:rPr>
                  </w:pPr>
                  <w:r w:rsidRPr="00CE1134">
                    <w:rPr>
                      <w:sz w:val="24"/>
                      <w:szCs w:val="24"/>
                    </w:rPr>
                    <w:t>Деятельность с целевыми</w:t>
                  </w:r>
                  <w:r w:rsidRPr="00CE1134">
                    <w:rPr>
                      <w:sz w:val="24"/>
                      <w:szCs w:val="24"/>
                    </w:rPr>
                    <w:br/>
                    <w:t>средствами</w:t>
                  </w:r>
                </w:p>
              </w:tc>
              <w:tc>
                <w:tcPr>
                  <w:tcW w:w="914" w:type="dxa"/>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Деятельность по государственному заданию</w:t>
                  </w:r>
                </w:p>
              </w:t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приносящая доход</w:t>
                  </w:r>
                  <w:r w:rsidRPr="00CE1134">
                    <w:rPr>
                      <w:sz w:val="24"/>
                      <w:szCs w:val="24"/>
                    </w:rPr>
                    <w:br/>
                    <w:t>деятельность</w:t>
                  </w:r>
                </w:p>
              </w:t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итого</w:t>
                  </w:r>
                </w:p>
              </w:t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деятельность с</w:t>
                  </w:r>
                  <w:r w:rsidRPr="00CE1134">
                    <w:rPr>
                      <w:sz w:val="24"/>
                      <w:szCs w:val="24"/>
                    </w:rPr>
                    <w:br/>
                    <w:t>целевыми</w:t>
                  </w:r>
                  <w:r w:rsidRPr="00CE1134">
                    <w:rPr>
                      <w:sz w:val="24"/>
                      <w:szCs w:val="24"/>
                    </w:rPr>
                    <w:br/>
                    <w:t>средствами</w:t>
                  </w:r>
                </w:p>
              </w:tc>
              <w:tc>
                <w:tcPr>
                  <w:tcW w:w="841" w:type="dxa"/>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Деятельность по государственному заданию</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приносящая доход</w:t>
                  </w:r>
                  <w:r w:rsidRPr="00CE1134">
                    <w:rPr>
                      <w:sz w:val="24"/>
                      <w:szCs w:val="24"/>
                    </w:rPr>
                    <w:br/>
                    <w:t>деятельность</w:t>
                  </w:r>
                </w:p>
              </w:t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textDirection w:val="btLr"/>
                  <w:vAlign w:val="center"/>
                  <w:hideMark/>
                </w:tcPr>
                <w:p w:rsidR="00CE1134" w:rsidRPr="00CE1134" w:rsidRDefault="00CE1134">
                  <w:pPr>
                    <w:ind w:left="113" w:right="113"/>
                    <w:jc w:val="both"/>
                    <w:rPr>
                      <w:sz w:val="24"/>
                      <w:szCs w:val="24"/>
                    </w:rPr>
                  </w:pPr>
                  <w:r w:rsidRPr="00CE1134">
                    <w:rPr>
                      <w:sz w:val="24"/>
                      <w:szCs w:val="24"/>
                    </w:rPr>
                    <w:t>Итого</w:t>
                  </w:r>
                </w:p>
              </w:tc>
            </w:tr>
            <w:tr w:rsidR="00CE1134" w:rsidRPr="00CE1134">
              <w:tc>
                <w:tcPr>
                  <w:tcW w:w="13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1</w:t>
                  </w:r>
                </w:p>
              </w:tc>
              <w:tc>
                <w:tcPr>
                  <w:tcW w:w="1317" w:type="dxa"/>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2</w:t>
                  </w:r>
                </w:p>
              </w:tc>
              <w:tc>
                <w:tcPr>
                  <w:tcW w:w="380" w:type="dxa"/>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3</w:t>
                  </w:r>
                </w:p>
              </w:tc>
              <w:tc>
                <w:tcPr>
                  <w:tcW w:w="622"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4</w:t>
                  </w:r>
                </w:p>
              </w:tc>
              <w:tc>
                <w:tcPr>
                  <w:tcW w:w="914" w:type="dxa"/>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5</w:t>
                  </w:r>
                </w:p>
              </w:tc>
              <w:tc>
                <w:tcPr>
                  <w:tcW w:w="0" w:type="auto"/>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6</w:t>
                  </w:r>
                </w:p>
              </w:tc>
              <w:tc>
                <w:tcPr>
                  <w:tcW w:w="0" w:type="auto"/>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7</w:t>
                  </w:r>
                </w:p>
              </w:tc>
              <w:tc>
                <w:tcPr>
                  <w:tcW w:w="0" w:type="auto"/>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8</w:t>
                  </w:r>
                </w:p>
              </w:tc>
              <w:tc>
                <w:tcPr>
                  <w:tcW w:w="841" w:type="dxa"/>
                  <w:tcBorders>
                    <w:top w:val="nil"/>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r w:rsidR="00CE1134" w:rsidRPr="00CE1134">
              <w:tc>
                <w:tcPr>
                  <w:tcW w:w="13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1317" w:type="dxa"/>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380" w:type="dxa"/>
                  <w:tcBorders>
                    <w:top w:val="single" w:sz="4" w:space="0" w:color="222222"/>
                    <w:left w:val="single" w:sz="4" w:space="0" w:color="222222"/>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6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914" w:type="dxa"/>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841" w:type="dxa"/>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1331"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317"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622"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914"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614"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451"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949"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841"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02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484"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spacing w:after="125"/>
              <w:jc w:val="both"/>
              <w:rPr>
                <w:sz w:val="24"/>
                <w:szCs w:val="24"/>
              </w:rPr>
            </w:pPr>
            <w:r w:rsidRPr="00CE1134">
              <w:rPr>
                <w:sz w:val="24"/>
                <w:szCs w:val="24"/>
              </w:rPr>
              <w:t>2. Тестовая часть Пояснительной записки (ф. 0503760) с разъяснениями по возникновению и признанию безнадежной к взысканию дебиторской задолженности.</w:t>
            </w:r>
          </w:p>
          <w:p w:rsidR="00CE1134" w:rsidRPr="00CE1134" w:rsidRDefault="00CE1134">
            <w:pPr>
              <w:spacing w:after="125"/>
              <w:jc w:val="both"/>
              <w:rPr>
                <w:sz w:val="24"/>
                <w:szCs w:val="24"/>
              </w:rPr>
            </w:pPr>
          </w:p>
          <w:tbl>
            <w:tblPr>
              <w:tblW w:w="0" w:type="auto"/>
              <w:tblLook w:val="04A0" w:firstRow="1" w:lastRow="0" w:firstColumn="1" w:lastColumn="0" w:noHBand="0" w:noVBand="1"/>
            </w:tblPr>
            <w:tblGrid>
              <w:gridCol w:w="4189"/>
              <w:gridCol w:w="2019"/>
              <w:gridCol w:w="449"/>
              <w:gridCol w:w="3013"/>
            </w:tblGrid>
            <w:tr w:rsidR="00CE1134" w:rsidRPr="00CE1134">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Главный бухгалтер</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 подписи)</w:t>
                  </w:r>
                </w:p>
              </w:tc>
            </w:tr>
            <w:tr w:rsidR="00CE1134" w:rsidRPr="00CE1134">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Руководитель учреждения</w:t>
                  </w:r>
                </w:p>
              </w:tc>
              <w:tc>
                <w:tcPr>
                  <w:tcW w:w="0" w:type="auto"/>
                  <w:tcBorders>
                    <w:top w:val="nil"/>
                    <w:left w:val="nil"/>
                    <w:bottom w:val="single" w:sz="4" w:space="0" w:color="222222"/>
                    <w:right w:val="nil"/>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i/>
                      <w:iCs/>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vAlign w:val="cente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 подписи)</w:t>
                  </w:r>
                </w:p>
              </w:tc>
            </w:tr>
            <w:tr w:rsidR="00CE1134" w:rsidRPr="00CE1134">
              <w:tc>
                <w:tcPr>
                  <w:tcW w:w="550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4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5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72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spacing w:after="125"/>
              <w:jc w:val="both"/>
              <w:rPr>
                <w:sz w:val="24"/>
                <w:szCs w:val="24"/>
              </w:rPr>
            </w:pPr>
            <w:r w:rsidRPr="00CE1134">
              <w:rPr>
                <w:sz w:val="24"/>
                <w:szCs w:val="24"/>
              </w:rPr>
              <w:t>«__» ____________ 20__ г.</w:t>
            </w:r>
          </w:p>
          <w:p w:rsidR="00CE1134" w:rsidRPr="00CE1134" w:rsidRDefault="00CE1134">
            <w:pPr>
              <w:spacing w:after="125"/>
              <w:jc w:val="both"/>
              <w:rPr>
                <w:sz w:val="24"/>
                <w:szCs w:val="24"/>
              </w:rPr>
            </w:pPr>
          </w:p>
          <w:p w:rsidR="00CE1134" w:rsidRPr="00CE1134" w:rsidRDefault="00CE1134">
            <w:pPr>
              <w:spacing w:after="125"/>
              <w:jc w:val="both"/>
              <w:rPr>
                <w:sz w:val="24"/>
                <w:szCs w:val="24"/>
              </w:rPr>
            </w:pPr>
          </w:p>
          <w:p w:rsidR="00CE1134" w:rsidRPr="00CE1134" w:rsidRDefault="00CE1134">
            <w:pPr>
              <w:spacing w:after="125"/>
              <w:jc w:val="both"/>
              <w:rPr>
                <w:sz w:val="24"/>
                <w:szCs w:val="24"/>
              </w:rPr>
            </w:pPr>
          </w:p>
          <w:p w:rsidR="00CE1134" w:rsidRPr="00CE1134" w:rsidRDefault="00CE1134">
            <w:pPr>
              <w:spacing w:after="125"/>
              <w:jc w:val="both"/>
              <w:rPr>
                <w:sz w:val="24"/>
                <w:szCs w:val="24"/>
              </w:rPr>
            </w:pPr>
            <w:r w:rsidRPr="00CE1134">
              <w:rPr>
                <w:sz w:val="24"/>
                <w:szCs w:val="24"/>
              </w:rPr>
              <w:t> </w:t>
            </w:r>
          </w:p>
          <w:p w:rsidR="00CE1134" w:rsidRPr="00CE1134" w:rsidRDefault="00CE1134">
            <w:pPr>
              <w:spacing w:after="125"/>
              <w:jc w:val="both"/>
              <w:rPr>
                <w:sz w:val="24"/>
                <w:szCs w:val="24"/>
              </w:rPr>
            </w:pPr>
            <w:r w:rsidRPr="00CE1134">
              <w:rPr>
                <w:sz w:val="24"/>
                <w:szCs w:val="24"/>
              </w:rPr>
              <w:t xml:space="preserve">                                                                                                                  </w:t>
            </w:r>
          </w:p>
          <w:p w:rsidR="00CE1134" w:rsidRPr="00CE1134" w:rsidRDefault="00CE1134">
            <w:pPr>
              <w:spacing w:after="125"/>
              <w:jc w:val="both"/>
              <w:rPr>
                <w:sz w:val="24"/>
                <w:szCs w:val="24"/>
              </w:rPr>
            </w:pPr>
          </w:p>
          <w:p w:rsidR="00CE1134" w:rsidRPr="00CE1134" w:rsidRDefault="00CE1134">
            <w:pPr>
              <w:spacing w:after="125"/>
              <w:jc w:val="both"/>
              <w:rPr>
                <w:sz w:val="24"/>
                <w:szCs w:val="24"/>
              </w:rPr>
            </w:pPr>
          </w:p>
          <w:p w:rsidR="00CE1134" w:rsidRPr="00CE1134" w:rsidRDefault="00CE1134">
            <w:pPr>
              <w:spacing w:after="125"/>
              <w:jc w:val="both"/>
              <w:rPr>
                <w:sz w:val="24"/>
                <w:szCs w:val="24"/>
              </w:rPr>
            </w:pPr>
          </w:p>
          <w:p w:rsidR="00CE1134" w:rsidRPr="00CE1134" w:rsidRDefault="00CE1134">
            <w:pPr>
              <w:spacing w:after="125"/>
              <w:jc w:val="both"/>
              <w:rPr>
                <w:sz w:val="24"/>
                <w:szCs w:val="24"/>
              </w:rPr>
            </w:pPr>
          </w:p>
          <w:p w:rsidR="00CE1134" w:rsidRPr="00CE1134" w:rsidRDefault="00CE1134">
            <w:pPr>
              <w:spacing w:after="125"/>
              <w:jc w:val="both"/>
              <w:rPr>
                <w:sz w:val="24"/>
                <w:szCs w:val="24"/>
              </w:rPr>
            </w:pPr>
          </w:p>
          <w:p w:rsidR="00CE1134" w:rsidRPr="00CE1134" w:rsidRDefault="00CE1134">
            <w:pPr>
              <w:spacing w:after="125"/>
              <w:jc w:val="both"/>
              <w:rPr>
                <w:sz w:val="24"/>
                <w:szCs w:val="24"/>
              </w:rPr>
            </w:pPr>
          </w:p>
          <w:p w:rsidR="00CE1134" w:rsidRDefault="00CE1134" w:rsidP="00CE1134">
            <w:pPr>
              <w:spacing w:after="125"/>
              <w:jc w:val="right"/>
              <w:rPr>
                <w:sz w:val="24"/>
                <w:szCs w:val="24"/>
              </w:rPr>
            </w:pPr>
            <w:r w:rsidRPr="00CE1134">
              <w:rPr>
                <w:sz w:val="24"/>
                <w:szCs w:val="24"/>
              </w:rPr>
              <w:t xml:space="preserve">                                                                                                             Приложение 3 </w:t>
            </w:r>
          </w:p>
          <w:p w:rsidR="00CE1134" w:rsidRPr="00CE1134" w:rsidRDefault="00CE1134" w:rsidP="00CE1134">
            <w:pPr>
              <w:spacing w:after="125"/>
              <w:jc w:val="right"/>
              <w:rPr>
                <w:sz w:val="24"/>
                <w:szCs w:val="24"/>
              </w:rPr>
            </w:pPr>
            <w:r w:rsidRPr="00CE1134">
              <w:rPr>
                <w:sz w:val="24"/>
                <w:szCs w:val="24"/>
              </w:rPr>
              <w:t xml:space="preserve">к настоящему Положению </w:t>
            </w:r>
          </w:p>
          <w:p w:rsidR="00CE1134" w:rsidRPr="00CE1134" w:rsidRDefault="00CE1134">
            <w:pPr>
              <w:spacing w:after="125"/>
              <w:jc w:val="center"/>
              <w:rPr>
                <w:sz w:val="24"/>
                <w:szCs w:val="24"/>
              </w:rPr>
            </w:pPr>
            <w:r w:rsidRPr="00CE1134">
              <w:rPr>
                <w:sz w:val="24"/>
                <w:szCs w:val="24"/>
              </w:rPr>
              <w:t>Акт №</w:t>
            </w:r>
          </w:p>
          <w:p w:rsidR="00CE1134" w:rsidRPr="00CE1134" w:rsidRDefault="00CE1134">
            <w:pPr>
              <w:spacing w:after="125"/>
              <w:jc w:val="center"/>
              <w:rPr>
                <w:sz w:val="24"/>
                <w:szCs w:val="24"/>
              </w:rPr>
            </w:pPr>
            <w:r w:rsidRPr="00CE1134">
              <w:rPr>
                <w:sz w:val="24"/>
                <w:szCs w:val="24"/>
              </w:rPr>
              <w:t>о признании дебиторской задолженности сомнительной или безнадежной к взысканию</w:t>
            </w:r>
          </w:p>
          <w:p w:rsidR="00CE1134" w:rsidRPr="00CE1134" w:rsidRDefault="00CE1134">
            <w:pPr>
              <w:spacing w:after="125"/>
              <w:jc w:val="center"/>
              <w:rPr>
                <w:sz w:val="24"/>
                <w:szCs w:val="24"/>
              </w:rPr>
            </w:pPr>
            <w:r w:rsidRPr="00CE1134">
              <w:rPr>
                <w:sz w:val="24"/>
                <w:szCs w:val="24"/>
              </w:rPr>
              <w:t>от «__» ____________ 20__ г.</w:t>
            </w:r>
          </w:p>
          <w:p w:rsidR="00CE1134" w:rsidRPr="00CE1134" w:rsidRDefault="00CE1134">
            <w:pPr>
              <w:spacing w:after="125"/>
              <w:jc w:val="center"/>
              <w:rPr>
                <w:sz w:val="24"/>
                <w:szCs w:val="24"/>
              </w:rPr>
            </w:pPr>
            <w:r w:rsidRPr="00CE1134">
              <w:rPr>
                <w:sz w:val="24"/>
                <w:szCs w:val="24"/>
              </w:rPr>
              <w:t>В соответствии с Положением №__ от __________ г.:</w:t>
            </w:r>
          </w:p>
          <w:p w:rsidR="00CE1134" w:rsidRPr="00CE1134" w:rsidRDefault="00CE1134">
            <w:pPr>
              <w:spacing w:after="125"/>
              <w:jc w:val="center"/>
              <w:rPr>
                <w:sz w:val="24"/>
                <w:szCs w:val="24"/>
              </w:rPr>
            </w:pPr>
            <w:r w:rsidRPr="00CE1134">
              <w:rPr>
                <w:sz w:val="24"/>
                <w:szCs w:val="24"/>
              </w:rPr>
              <w:t>признать следующую дебиторскую задолженность безнадежной к взысканию:</w:t>
            </w:r>
          </w:p>
          <w:p w:rsidR="00CE1134" w:rsidRPr="00CE1134" w:rsidRDefault="00CE1134">
            <w:pPr>
              <w:spacing w:after="125"/>
              <w:jc w:val="both"/>
              <w:rPr>
                <w:sz w:val="24"/>
                <w:szCs w:val="24"/>
              </w:rPr>
            </w:pPr>
            <w:r w:rsidRPr="00CE1134">
              <w:rPr>
                <w:sz w:val="24"/>
                <w:szCs w:val="24"/>
              </w:rPr>
              <w:t>1) имеются основания для возобновления процедуры взыскания задолженности, предусмотренные</w:t>
            </w:r>
            <w:r w:rsidRPr="00CE1134">
              <w:rPr>
                <w:sz w:val="24"/>
                <w:szCs w:val="24"/>
              </w:rPr>
              <w:br/>
              <w:t>законодательством Российской Федерации:</w:t>
            </w:r>
          </w:p>
          <w:tbl>
            <w:tblPr>
              <w:tblW w:w="0" w:type="auto"/>
              <w:tblLook w:val="04A0" w:firstRow="1" w:lastRow="0" w:firstColumn="1" w:lastColumn="0" w:noHBand="0" w:noVBand="1"/>
            </w:tblPr>
            <w:tblGrid>
              <w:gridCol w:w="1974"/>
              <w:gridCol w:w="1835"/>
              <w:gridCol w:w="1809"/>
              <w:gridCol w:w="2127"/>
              <w:gridCol w:w="1915"/>
            </w:tblGrid>
            <w:tr w:rsidR="00CE1134" w:rsidRPr="00CE1134">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lastRenderedPageBreak/>
                    <w:t>Наименование</w:t>
                  </w:r>
                  <w:r w:rsidRPr="00CE1134">
                    <w:rPr>
                      <w:sz w:val="24"/>
                      <w:szCs w:val="24"/>
                    </w:rPr>
                    <w:br/>
                    <w:t>организации</w:t>
                  </w:r>
                  <w:r w:rsidRPr="00CE1134">
                    <w:rPr>
                      <w:sz w:val="24"/>
                      <w:szCs w:val="24"/>
                    </w:rPr>
                    <w:br/>
                    <w:t>(Ф. И. О.)</w:t>
                  </w:r>
                  <w:r w:rsidRPr="00CE1134">
                    <w:rPr>
                      <w:sz w:val="24"/>
                      <w:szCs w:val="24"/>
                    </w:rPr>
                    <w:br/>
                    <w:t>должника,</w:t>
                  </w:r>
                  <w:r w:rsidRPr="00CE1134">
                    <w:rPr>
                      <w:sz w:val="24"/>
                      <w:szCs w:val="24"/>
                    </w:rPr>
                    <w:br/>
                    <w:t>ИНН/ОГРН/КПП</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Сумма дебиторской</w:t>
                  </w:r>
                  <w:r w:rsidRPr="00CE1134">
                    <w:rPr>
                      <w:sz w:val="24"/>
                      <w:szCs w:val="24"/>
                    </w:rPr>
                    <w:br/>
                    <w:t>задолженности, руб.</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Основание для</w:t>
                  </w:r>
                  <w:r w:rsidRPr="00CE1134">
                    <w:rPr>
                      <w:sz w:val="24"/>
                      <w:szCs w:val="24"/>
                    </w:rPr>
                    <w:br/>
                    <w:t>признания дебиторской</w:t>
                  </w:r>
                  <w:r w:rsidRPr="00CE1134">
                    <w:rPr>
                      <w:sz w:val="24"/>
                      <w:szCs w:val="24"/>
                    </w:rPr>
                    <w:br/>
                    <w:t>задолженности</w:t>
                  </w:r>
                  <w:r w:rsidRPr="00CE1134">
                    <w:rPr>
                      <w:sz w:val="24"/>
                      <w:szCs w:val="24"/>
                    </w:rPr>
                    <w:br/>
                    <w:t>безнадежной к</w:t>
                  </w:r>
                  <w:r w:rsidRPr="00CE1134">
                    <w:rPr>
                      <w:sz w:val="24"/>
                      <w:szCs w:val="24"/>
                    </w:rPr>
                    <w:br/>
                    <w:t>взысканию</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Документ, подтверждающий</w:t>
                  </w:r>
                  <w:r w:rsidRPr="00CE1134">
                    <w:rPr>
                      <w:sz w:val="24"/>
                      <w:szCs w:val="24"/>
                    </w:rPr>
                    <w:br/>
                    <w:t>обстоятельство для</w:t>
                  </w:r>
                  <w:r w:rsidRPr="00CE1134">
                    <w:rPr>
                      <w:sz w:val="24"/>
                      <w:szCs w:val="24"/>
                    </w:rPr>
                    <w:br/>
                    <w:t>признания безнадежной к взысканию дебиторской</w:t>
                  </w:r>
                  <w:r w:rsidRPr="00CE1134">
                    <w:rPr>
                      <w:sz w:val="24"/>
                      <w:szCs w:val="24"/>
                    </w:rPr>
                    <w:br/>
                    <w:t>задолженности</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Основания для</w:t>
                  </w:r>
                  <w:r w:rsidRPr="00CE1134">
                    <w:rPr>
                      <w:sz w:val="24"/>
                      <w:szCs w:val="24"/>
                    </w:rPr>
                    <w:br/>
                    <w:t>возобновления</w:t>
                  </w:r>
                  <w:r w:rsidRPr="00CE1134">
                    <w:rPr>
                      <w:sz w:val="24"/>
                      <w:szCs w:val="24"/>
                    </w:rPr>
                    <w:br/>
                    <w:t>процедуры</w:t>
                  </w:r>
                  <w:r w:rsidRPr="00CE1134">
                    <w:rPr>
                      <w:sz w:val="24"/>
                      <w:szCs w:val="24"/>
                    </w:rPr>
                    <w:br/>
                    <w:t>взыскания</w:t>
                  </w:r>
                  <w:r w:rsidRPr="00CE1134">
                    <w:rPr>
                      <w:sz w:val="24"/>
                      <w:szCs w:val="24"/>
                    </w:rPr>
                    <w:br/>
                    <w:t>задолженности*</w:t>
                  </w:r>
                </w:p>
              </w:tc>
            </w:tr>
            <w:tr w:rsidR="00CE1134" w:rsidRPr="00CE1134">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2320" w:type="dxa"/>
                  <w:tcMar>
                    <w:top w:w="63" w:type="dxa"/>
                    <w:left w:w="63" w:type="dxa"/>
                    <w:bottom w:w="63" w:type="dxa"/>
                    <w:right w:w="63" w:type="dxa"/>
                  </w:tcMar>
                  <w:vAlign w:val="center"/>
                  <w:hideMark/>
                </w:tcPr>
                <w:p w:rsidR="00CE1134" w:rsidRPr="00CE1134" w:rsidRDefault="00CE1134">
                  <w:pPr>
                    <w:rPr>
                      <w:sz w:val="24"/>
                      <w:szCs w:val="24"/>
                    </w:rPr>
                  </w:pPr>
                </w:p>
              </w:tc>
              <w:tc>
                <w:tcPr>
                  <w:tcW w:w="232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4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9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50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spacing w:after="125"/>
              <w:jc w:val="both"/>
              <w:rPr>
                <w:sz w:val="24"/>
                <w:szCs w:val="24"/>
              </w:rPr>
            </w:pPr>
            <w:r w:rsidRPr="00CE1134">
              <w:rPr>
                <w:sz w:val="24"/>
                <w:szCs w:val="24"/>
              </w:rPr>
              <w:t>* При наличии оснований для возобновления процедуры взыскания дебиторской задолженности</w:t>
            </w:r>
            <w:r w:rsidRPr="00CE1134">
              <w:rPr>
                <w:sz w:val="24"/>
                <w:szCs w:val="24"/>
              </w:rPr>
              <w:br/>
              <w:t>указывается дата окончания срока возможного возобновления процедуры взыскания</w:t>
            </w:r>
          </w:p>
          <w:p w:rsidR="00CE1134" w:rsidRPr="00CE1134" w:rsidRDefault="00CE1134">
            <w:pPr>
              <w:spacing w:after="125"/>
              <w:jc w:val="both"/>
              <w:rPr>
                <w:sz w:val="24"/>
                <w:szCs w:val="24"/>
              </w:rPr>
            </w:pPr>
            <w:r w:rsidRPr="00CE1134">
              <w:rPr>
                <w:sz w:val="24"/>
                <w:szCs w:val="24"/>
              </w:rPr>
              <w:t>2) отсутствуют основания для возобновления процедуры взыскания задолженности:</w:t>
            </w:r>
          </w:p>
          <w:tbl>
            <w:tblPr>
              <w:tblW w:w="0" w:type="auto"/>
              <w:tblLook w:val="04A0" w:firstRow="1" w:lastRow="0" w:firstColumn="1" w:lastColumn="0" w:noHBand="0" w:noVBand="1"/>
            </w:tblPr>
            <w:tblGrid>
              <w:gridCol w:w="1981"/>
              <w:gridCol w:w="1847"/>
              <w:gridCol w:w="1824"/>
              <w:gridCol w:w="2147"/>
              <w:gridCol w:w="1861"/>
            </w:tblGrid>
            <w:tr w:rsidR="00CE1134" w:rsidRPr="00CE1134">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Наименование</w:t>
                  </w:r>
                  <w:r w:rsidRPr="00CE1134">
                    <w:rPr>
                      <w:sz w:val="24"/>
                      <w:szCs w:val="24"/>
                    </w:rPr>
                    <w:br/>
                    <w:t>организации</w:t>
                  </w:r>
                  <w:r w:rsidRPr="00CE1134">
                    <w:rPr>
                      <w:sz w:val="24"/>
                      <w:szCs w:val="24"/>
                    </w:rPr>
                    <w:br/>
                    <w:t>(Ф. И. О.)</w:t>
                  </w:r>
                  <w:r w:rsidRPr="00CE1134">
                    <w:rPr>
                      <w:sz w:val="24"/>
                      <w:szCs w:val="24"/>
                    </w:rPr>
                    <w:br/>
                    <w:t>должника,</w:t>
                  </w:r>
                  <w:r w:rsidRPr="00CE1134">
                    <w:rPr>
                      <w:sz w:val="24"/>
                      <w:szCs w:val="24"/>
                    </w:rPr>
                    <w:br/>
                    <w:t>ИНН/ОГРН/КПП</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Сумма</w:t>
                  </w:r>
                  <w:r w:rsidRPr="00CE1134">
                    <w:rPr>
                      <w:sz w:val="24"/>
                      <w:szCs w:val="24"/>
                    </w:rPr>
                    <w:br/>
                    <w:t>дебиторской</w:t>
                  </w:r>
                  <w:r w:rsidRPr="00CE1134">
                    <w:rPr>
                      <w:sz w:val="24"/>
                      <w:szCs w:val="24"/>
                    </w:rPr>
                    <w:br/>
                    <w:t>задолженности,</w:t>
                  </w:r>
                </w:p>
                <w:p w:rsidR="00CE1134" w:rsidRPr="00CE1134" w:rsidRDefault="00CE1134">
                  <w:pPr>
                    <w:jc w:val="both"/>
                    <w:rPr>
                      <w:sz w:val="24"/>
                      <w:szCs w:val="24"/>
                    </w:rPr>
                  </w:pPr>
                  <w:r w:rsidRPr="00CE1134">
                    <w:rPr>
                      <w:sz w:val="24"/>
                      <w:szCs w:val="24"/>
                    </w:rPr>
                    <w:t>руб.</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Основание для</w:t>
                  </w:r>
                  <w:r w:rsidRPr="00CE1134">
                    <w:rPr>
                      <w:sz w:val="24"/>
                      <w:szCs w:val="24"/>
                    </w:rPr>
                    <w:br/>
                    <w:t>признания</w:t>
                  </w:r>
                  <w:r w:rsidRPr="00CE1134">
                    <w:rPr>
                      <w:sz w:val="24"/>
                      <w:szCs w:val="24"/>
                    </w:rPr>
                    <w:br/>
                    <w:t>дебиторской</w:t>
                  </w:r>
                  <w:r w:rsidRPr="00CE1134">
                    <w:rPr>
                      <w:sz w:val="24"/>
                      <w:szCs w:val="24"/>
                    </w:rPr>
                    <w:br/>
                    <w:t>задолженности</w:t>
                  </w:r>
                  <w:r w:rsidRPr="00CE1134">
                    <w:rPr>
                      <w:sz w:val="24"/>
                      <w:szCs w:val="24"/>
                    </w:rPr>
                    <w:br/>
                    <w:t>безнадежной к</w:t>
                  </w:r>
                  <w:r w:rsidRPr="00CE1134">
                    <w:rPr>
                      <w:sz w:val="24"/>
                      <w:szCs w:val="24"/>
                    </w:rPr>
                    <w:br/>
                    <w:t>взысканию</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Документ,</w:t>
                  </w:r>
                  <w:r w:rsidRPr="00CE1134">
                    <w:rPr>
                      <w:sz w:val="24"/>
                      <w:szCs w:val="24"/>
                    </w:rPr>
                    <w:br/>
                    <w:t>подтверждающий</w:t>
                  </w:r>
                  <w:r w:rsidRPr="00CE1134">
                    <w:rPr>
                      <w:sz w:val="24"/>
                      <w:szCs w:val="24"/>
                    </w:rPr>
                    <w:br/>
                    <w:t>обстоятельство для</w:t>
                  </w:r>
                  <w:r w:rsidRPr="00CE1134">
                    <w:rPr>
                      <w:sz w:val="24"/>
                      <w:szCs w:val="24"/>
                    </w:rPr>
                    <w:br/>
                    <w:t>признания безнадежной к взысканию дебиторской</w:t>
                  </w:r>
                  <w:r w:rsidRPr="00CE1134">
                    <w:rPr>
                      <w:sz w:val="24"/>
                      <w:szCs w:val="24"/>
                    </w:rPr>
                    <w:br/>
                    <w:t>задолженности</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Причины</w:t>
                  </w:r>
                  <w:r w:rsidRPr="00CE1134">
                    <w:rPr>
                      <w:sz w:val="24"/>
                      <w:szCs w:val="24"/>
                    </w:rPr>
                    <w:br/>
                    <w:t>невозможности</w:t>
                  </w:r>
                  <w:r w:rsidRPr="00CE1134">
                    <w:rPr>
                      <w:sz w:val="24"/>
                      <w:szCs w:val="24"/>
                    </w:rPr>
                    <w:br/>
                    <w:t>возобновления</w:t>
                  </w:r>
                  <w:r w:rsidRPr="00CE1134">
                    <w:rPr>
                      <w:sz w:val="24"/>
                      <w:szCs w:val="24"/>
                    </w:rPr>
                    <w:br/>
                    <w:t>процедуры</w:t>
                  </w:r>
                  <w:r w:rsidRPr="00CE1134">
                    <w:rPr>
                      <w:sz w:val="24"/>
                      <w:szCs w:val="24"/>
                    </w:rPr>
                    <w:br/>
                    <w:t>взыскания</w:t>
                  </w:r>
                  <w:r w:rsidRPr="00CE1134">
                    <w:rPr>
                      <w:sz w:val="24"/>
                      <w:szCs w:val="24"/>
                    </w:rPr>
                    <w:br/>
                    <w:t>задолженности</w:t>
                  </w:r>
                </w:p>
              </w:tc>
            </w:tr>
            <w:tr w:rsidR="00CE1134" w:rsidRPr="00CE1134">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232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32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4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9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50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spacing w:after="125"/>
              <w:jc w:val="both"/>
              <w:rPr>
                <w:sz w:val="24"/>
                <w:szCs w:val="24"/>
              </w:rPr>
            </w:pPr>
            <w:r w:rsidRPr="00CE1134">
              <w:rPr>
                <w:sz w:val="24"/>
                <w:szCs w:val="24"/>
              </w:rPr>
              <w:t> признать следующую дебиторскую задолженность сомнительной:</w:t>
            </w:r>
          </w:p>
          <w:tbl>
            <w:tblPr>
              <w:tblW w:w="0" w:type="auto"/>
              <w:tblLook w:val="04A0" w:firstRow="1" w:lastRow="0" w:firstColumn="1" w:lastColumn="0" w:noHBand="0" w:noVBand="1"/>
            </w:tblPr>
            <w:tblGrid>
              <w:gridCol w:w="2589"/>
              <w:gridCol w:w="1666"/>
              <w:gridCol w:w="652"/>
              <w:gridCol w:w="400"/>
              <w:gridCol w:w="2433"/>
              <w:gridCol w:w="205"/>
              <w:gridCol w:w="1725"/>
            </w:tblGrid>
            <w:tr w:rsidR="00CE1134" w:rsidRPr="00CE1134">
              <w:tc>
                <w:tcPr>
                  <w:tcW w:w="0" w:type="auto"/>
                  <w:gridSpan w:val="5"/>
                  <w:tcMar>
                    <w:top w:w="63" w:type="dxa"/>
                    <w:left w:w="63" w:type="dxa"/>
                    <w:bottom w:w="63" w:type="dxa"/>
                    <w:right w:w="63" w:type="dxa"/>
                  </w:tcMar>
                  <w:hideMark/>
                </w:tcPr>
                <w:tbl>
                  <w:tblPr>
                    <w:tblW w:w="0" w:type="auto"/>
                    <w:jc w:val="center"/>
                    <w:tblLook w:val="04A0" w:firstRow="1" w:lastRow="0" w:firstColumn="1" w:lastColumn="0" w:noHBand="0" w:noVBand="1"/>
                  </w:tblPr>
                  <w:tblGrid>
                    <w:gridCol w:w="1966"/>
                    <w:gridCol w:w="1793"/>
                    <w:gridCol w:w="1765"/>
                    <w:gridCol w:w="2080"/>
                  </w:tblGrid>
                  <w:tr w:rsidR="00CE1134" w:rsidRPr="00CE1134">
                    <w:trPr>
                      <w:jc w:val="center"/>
                    </w:trPr>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Наименование</w:t>
                        </w:r>
                        <w:r w:rsidRPr="00CE1134">
                          <w:rPr>
                            <w:sz w:val="24"/>
                            <w:szCs w:val="24"/>
                          </w:rPr>
                          <w:br/>
                          <w:t>организации</w:t>
                        </w:r>
                        <w:r w:rsidRPr="00CE1134">
                          <w:rPr>
                            <w:sz w:val="24"/>
                            <w:szCs w:val="24"/>
                          </w:rPr>
                          <w:br/>
                          <w:t>(Ф. И. О.) должника,</w:t>
                        </w:r>
                        <w:r w:rsidRPr="00CE1134">
                          <w:rPr>
                            <w:sz w:val="24"/>
                            <w:szCs w:val="24"/>
                          </w:rPr>
                          <w:br/>
                          <w:t>ИНН/ОГРН/КПП</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Сумма</w:t>
                        </w:r>
                        <w:r w:rsidRPr="00CE1134">
                          <w:rPr>
                            <w:sz w:val="24"/>
                            <w:szCs w:val="24"/>
                          </w:rPr>
                          <w:br/>
                          <w:t>дебиторской</w:t>
                        </w:r>
                        <w:r w:rsidRPr="00CE1134">
                          <w:rPr>
                            <w:sz w:val="24"/>
                            <w:szCs w:val="24"/>
                          </w:rPr>
                          <w:br/>
                          <w:t>задолженности,</w:t>
                        </w:r>
                        <w:r w:rsidRPr="00CE1134">
                          <w:rPr>
                            <w:sz w:val="24"/>
                            <w:szCs w:val="24"/>
                          </w:rPr>
                          <w:br/>
                          <w:t>руб.</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Основание для</w:t>
                        </w:r>
                        <w:r w:rsidRPr="00CE1134">
                          <w:rPr>
                            <w:sz w:val="24"/>
                            <w:szCs w:val="24"/>
                          </w:rPr>
                          <w:br/>
                          <w:t>признания дебиторской</w:t>
                        </w:r>
                        <w:r w:rsidRPr="00CE1134">
                          <w:rPr>
                            <w:sz w:val="24"/>
                            <w:szCs w:val="24"/>
                          </w:rPr>
                          <w:br/>
                          <w:t>задолженности</w:t>
                        </w:r>
                        <w:r w:rsidRPr="00CE1134">
                          <w:rPr>
                            <w:sz w:val="24"/>
                            <w:szCs w:val="24"/>
                          </w:rPr>
                          <w:br/>
                          <w:t>сомнительной</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Документ, подтверждающий</w:t>
                        </w:r>
                        <w:r w:rsidRPr="00CE1134">
                          <w:rPr>
                            <w:sz w:val="24"/>
                            <w:szCs w:val="24"/>
                          </w:rPr>
                          <w:br/>
                          <w:t>обстоятельство для</w:t>
                        </w:r>
                        <w:r w:rsidRPr="00CE1134">
                          <w:rPr>
                            <w:sz w:val="24"/>
                            <w:szCs w:val="24"/>
                          </w:rPr>
                          <w:br/>
                          <w:t>признания дебиторской</w:t>
                        </w:r>
                        <w:r w:rsidRPr="00CE1134">
                          <w:rPr>
                            <w:sz w:val="24"/>
                            <w:szCs w:val="24"/>
                          </w:rPr>
                          <w:br/>
                          <w:t>задолженности сомнительной</w:t>
                        </w:r>
                      </w:p>
                    </w:tc>
                  </w:tr>
                  <w:tr w:rsidR="00CE1134" w:rsidRPr="00CE1134">
                    <w:trPr>
                      <w:jc w:val="center"/>
                    </w:trPr>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rPr>
                      <w:jc w:val="center"/>
                    </w:trPr>
                    <w:tc>
                      <w:tcPr>
                        <w:tcW w:w="290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62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0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9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jc w:val="both"/>
                    <w:rPr>
                      <w:sz w:val="24"/>
                      <w:szCs w:val="24"/>
                    </w:rPr>
                  </w:pPr>
                  <w:r w:rsidRPr="00CE1134">
                    <w:rPr>
                      <w:sz w:val="24"/>
                      <w:szCs w:val="24"/>
                    </w:rPr>
                    <w:t>Комиссия по поступлению и выбытию активов</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tcMar>
                    <w:top w:w="63" w:type="dxa"/>
                    <w:left w:w="63" w:type="dxa"/>
                    <w:bottom w:w="63" w:type="dxa"/>
                    <w:right w:w="63" w:type="dxa"/>
                  </w:tcMar>
                  <w:hideMark/>
                </w:tcPr>
                <w:p w:rsidR="00CE1134" w:rsidRPr="00CE1134" w:rsidRDefault="00CE1134">
                  <w:pPr>
                    <w:rPr>
                      <w:sz w:val="24"/>
                      <w:szCs w:val="24"/>
                    </w:rPr>
                  </w:pPr>
                </w:p>
              </w:tc>
              <w:tc>
                <w:tcPr>
                  <w:tcW w:w="0" w:type="auto"/>
                  <w:gridSpan w:val="3"/>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rPr>
                <w:trHeight w:val="20"/>
              </w:trPr>
              <w:tc>
                <w:tcPr>
                  <w:tcW w:w="0" w:type="auto"/>
                  <w:gridSpan w:val="5"/>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Председатель комиссии:</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gridSpan w:val="3"/>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0" w:type="auto"/>
                  <w:gridSpan w:val="3"/>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(должность)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 подписи)</w:t>
                  </w:r>
                </w:p>
              </w:tc>
            </w:tr>
            <w:tr w:rsidR="00CE1134" w:rsidRPr="00CE1134">
              <w:trPr>
                <w:trHeight w:val="20"/>
              </w:trPr>
              <w:tc>
                <w:tcPr>
                  <w:tcW w:w="0" w:type="auto"/>
                  <w:gridSpan w:val="2"/>
                  <w:tcMar>
                    <w:top w:w="63" w:type="dxa"/>
                    <w:left w:w="63" w:type="dxa"/>
                    <w:bottom w:w="63" w:type="dxa"/>
                    <w:right w:w="63" w:type="dxa"/>
                  </w:tcMar>
                  <w:hideMark/>
                </w:tcPr>
                <w:p w:rsidR="00CE1134" w:rsidRPr="00CE1134" w:rsidRDefault="00CE1134">
                  <w:pPr>
                    <w:rPr>
                      <w:sz w:val="24"/>
                      <w:szCs w:val="24"/>
                    </w:rPr>
                  </w:pP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gridSpan w:val="2"/>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Члены комиссии:</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gridSpan w:val="2"/>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gridSpan w:val="2"/>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i/>
                      <w:iCs/>
                      <w:sz w:val="24"/>
                      <w:szCs w:val="24"/>
                    </w:rPr>
                    <w:t> </w:t>
                  </w:r>
                </w:p>
              </w:tc>
            </w:tr>
            <w:tr w:rsidR="00CE1134" w:rsidRPr="00CE1134">
              <w:tc>
                <w:tcPr>
                  <w:tcW w:w="0" w:type="auto"/>
                  <w:gridSpan w:val="2"/>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lastRenderedPageBreak/>
                    <w:t>(должность)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w:t>
                  </w:r>
                  <w:r w:rsidRPr="00CE1134">
                    <w:rPr>
                      <w:sz w:val="24"/>
                      <w:szCs w:val="24"/>
                    </w:rPr>
                    <w:br/>
                    <w:t>подписи)</w:t>
                  </w:r>
                </w:p>
              </w:tc>
            </w:tr>
            <w:tr w:rsidR="00CE1134" w:rsidRPr="00CE1134">
              <w:tc>
                <w:tcPr>
                  <w:tcW w:w="0" w:type="auto"/>
                  <w:gridSpan w:val="2"/>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gridSpan w:val="2"/>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(должность)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w:t>
                  </w:r>
                  <w:r w:rsidRPr="00CE1134">
                    <w:rPr>
                      <w:sz w:val="24"/>
                      <w:szCs w:val="24"/>
                    </w:rPr>
                    <w:br/>
                    <w:t>подписи)</w:t>
                  </w:r>
                </w:p>
              </w:tc>
            </w:tr>
            <w:tr w:rsidR="00CE1134" w:rsidRPr="00CE1134">
              <w:tc>
                <w:tcPr>
                  <w:tcW w:w="0" w:type="auto"/>
                  <w:gridSpan w:val="2"/>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nil"/>
                    <w:left w:val="nil"/>
                    <w:bottom w:val="single" w:sz="4" w:space="0" w:color="222222"/>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r>
            <w:tr w:rsidR="00CE1134" w:rsidRPr="00CE1134">
              <w:tc>
                <w:tcPr>
                  <w:tcW w:w="0" w:type="auto"/>
                  <w:gridSpan w:val="2"/>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(должность)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gridSpan w:val="2"/>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(подпись)</w:t>
                  </w:r>
                </w:p>
              </w:tc>
              <w:tc>
                <w:tcPr>
                  <w:tcW w:w="0" w:type="auto"/>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 </w:t>
                  </w:r>
                </w:p>
              </w:tc>
              <w:tc>
                <w:tcPr>
                  <w:tcW w:w="0" w:type="auto"/>
                  <w:tcBorders>
                    <w:top w:val="single" w:sz="4" w:space="0" w:color="222222"/>
                    <w:left w:val="nil"/>
                    <w:bottom w:val="nil"/>
                    <w:right w:val="nil"/>
                  </w:tcBorders>
                  <w:tcMar>
                    <w:top w:w="63" w:type="dxa"/>
                    <w:left w:w="63" w:type="dxa"/>
                    <w:bottom w:w="63" w:type="dxa"/>
                    <w:right w:w="63" w:type="dxa"/>
                  </w:tcMar>
                  <w:hideMark/>
                </w:tcPr>
                <w:p w:rsidR="00CE1134" w:rsidRPr="00CE1134" w:rsidRDefault="00CE1134">
                  <w:pPr>
                    <w:jc w:val="both"/>
                    <w:rPr>
                      <w:sz w:val="24"/>
                      <w:szCs w:val="24"/>
                    </w:rPr>
                  </w:pPr>
                  <w:r w:rsidRPr="00CE1134">
                    <w:rPr>
                      <w:sz w:val="24"/>
                      <w:szCs w:val="24"/>
                    </w:rPr>
                    <w:t>(расшифровка</w:t>
                  </w:r>
                  <w:r w:rsidRPr="00CE1134">
                    <w:rPr>
                      <w:sz w:val="24"/>
                      <w:szCs w:val="24"/>
                    </w:rPr>
                    <w:br/>
                    <w:t>подписи)</w:t>
                  </w:r>
                </w:p>
              </w:tc>
            </w:tr>
            <w:tr w:rsidR="00CE1134" w:rsidRPr="00CE1134">
              <w:tc>
                <w:tcPr>
                  <w:tcW w:w="20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126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2780" w:type="dxa"/>
                  <w:gridSpan w:val="2"/>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8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c>
                <w:tcPr>
                  <w:tcW w:w="3000" w:type="dxa"/>
                  <w:tcMar>
                    <w:top w:w="63" w:type="dxa"/>
                    <w:left w:w="63" w:type="dxa"/>
                    <w:bottom w:w="63" w:type="dxa"/>
                    <w:right w:w="63" w:type="dxa"/>
                  </w:tcMar>
                  <w:vAlign w:val="center"/>
                  <w:hideMark/>
                </w:tcPr>
                <w:p w:rsidR="00CE1134" w:rsidRPr="00CE1134" w:rsidRDefault="00CE1134">
                  <w:pPr>
                    <w:jc w:val="both"/>
                    <w:rPr>
                      <w:sz w:val="24"/>
                      <w:szCs w:val="24"/>
                    </w:rPr>
                  </w:pPr>
                  <w:r w:rsidRPr="00CE1134">
                    <w:rPr>
                      <w:sz w:val="24"/>
                      <w:szCs w:val="24"/>
                    </w:rPr>
                    <w:t> </w:t>
                  </w:r>
                </w:p>
              </w:tc>
            </w:tr>
          </w:tbl>
          <w:p w:rsidR="00CE1134" w:rsidRPr="00CE1134" w:rsidRDefault="00CE1134">
            <w:pPr>
              <w:rPr>
                <w:rFonts w:eastAsia="Calibri"/>
                <w:sz w:val="24"/>
                <w:szCs w:val="24"/>
              </w:rPr>
            </w:pPr>
          </w:p>
        </w:tc>
      </w:tr>
    </w:tbl>
    <w:p w:rsidR="00CE1134" w:rsidRPr="00CE1134" w:rsidRDefault="00CE1134" w:rsidP="00CE1134">
      <w:pPr>
        <w:jc w:val="both"/>
        <w:rPr>
          <w:sz w:val="24"/>
          <w:szCs w:val="24"/>
          <w:lang w:eastAsia="en-US"/>
        </w:rPr>
      </w:pPr>
    </w:p>
    <w:p w:rsidR="00905170" w:rsidRPr="00CE1134" w:rsidRDefault="00905170" w:rsidP="00CE1134">
      <w:pPr>
        <w:jc w:val="center"/>
        <w:rPr>
          <w:sz w:val="24"/>
          <w:szCs w:val="24"/>
        </w:rPr>
      </w:pPr>
    </w:p>
    <w:sectPr w:rsidR="00905170" w:rsidRPr="00CE1134" w:rsidSect="00CE113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EE"/>
    <w:multiLevelType w:val="hybridMultilevel"/>
    <w:tmpl w:val="09AE98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1245F25"/>
    <w:multiLevelType w:val="hybridMultilevel"/>
    <w:tmpl w:val="D8328D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B2623A"/>
    <w:multiLevelType w:val="hybridMultilevel"/>
    <w:tmpl w:val="F9A6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6C6182"/>
    <w:multiLevelType w:val="hybridMultilevel"/>
    <w:tmpl w:val="0BC01A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5B35FDE"/>
    <w:multiLevelType w:val="hybridMultilevel"/>
    <w:tmpl w:val="E61C4F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782767"/>
    <w:multiLevelType w:val="hybridMultilevel"/>
    <w:tmpl w:val="994C81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A7858F4"/>
    <w:multiLevelType w:val="hybridMultilevel"/>
    <w:tmpl w:val="AAA4C8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C874CD5"/>
    <w:multiLevelType w:val="hybridMultilevel"/>
    <w:tmpl w:val="875A18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0C1C16"/>
    <w:multiLevelType w:val="hybridMultilevel"/>
    <w:tmpl w:val="81701A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1965916"/>
    <w:multiLevelType w:val="hybridMultilevel"/>
    <w:tmpl w:val="DA62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81FB7"/>
    <w:multiLevelType w:val="hybridMultilevel"/>
    <w:tmpl w:val="E83A8D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4BB0A38"/>
    <w:multiLevelType w:val="hybridMultilevel"/>
    <w:tmpl w:val="5EAE9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6480838"/>
    <w:multiLevelType w:val="hybridMultilevel"/>
    <w:tmpl w:val="D3B44F0E"/>
    <w:lvl w:ilvl="0" w:tplc="04190001">
      <w:start w:val="1"/>
      <w:numFmt w:val="bullet"/>
      <w:lvlText w:val=""/>
      <w:lvlJc w:val="left"/>
      <w:pPr>
        <w:ind w:left="11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6FE33AA"/>
    <w:multiLevelType w:val="hybridMultilevel"/>
    <w:tmpl w:val="E3420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A96563"/>
    <w:multiLevelType w:val="hybridMultilevel"/>
    <w:tmpl w:val="9694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E010C9"/>
    <w:multiLevelType w:val="hybridMultilevel"/>
    <w:tmpl w:val="2CAAD8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88F6523"/>
    <w:multiLevelType w:val="hybridMultilevel"/>
    <w:tmpl w:val="4EA6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40F2A"/>
    <w:multiLevelType w:val="hybridMultilevel"/>
    <w:tmpl w:val="DAB0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9A69E8"/>
    <w:multiLevelType w:val="hybridMultilevel"/>
    <w:tmpl w:val="6C7674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FD71FEB"/>
    <w:multiLevelType w:val="hybridMultilevel"/>
    <w:tmpl w:val="4AEA6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AE5AEB"/>
    <w:multiLevelType w:val="hybridMultilevel"/>
    <w:tmpl w:val="8A5A4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2B36102"/>
    <w:multiLevelType w:val="hybridMultilevel"/>
    <w:tmpl w:val="8A4CFD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45048FD"/>
    <w:multiLevelType w:val="hybridMultilevel"/>
    <w:tmpl w:val="B2B44772"/>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23" w15:restartNumberingAfterBreak="0">
    <w:nsid w:val="25FB4732"/>
    <w:multiLevelType w:val="hybridMultilevel"/>
    <w:tmpl w:val="48789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344683"/>
    <w:multiLevelType w:val="hybridMultilevel"/>
    <w:tmpl w:val="C7323B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271DE8"/>
    <w:multiLevelType w:val="hybridMultilevel"/>
    <w:tmpl w:val="E65CF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A8D2C4C"/>
    <w:multiLevelType w:val="hybridMultilevel"/>
    <w:tmpl w:val="F4E6C1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ABB714E"/>
    <w:multiLevelType w:val="hybridMultilevel"/>
    <w:tmpl w:val="12EC59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C450D61"/>
    <w:multiLevelType w:val="hybridMultilevel"/>
    <w:tmpl w:val="F97827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C9B6A7E"/>
    <w:multiLevelType w:val="hybridMultilevel"/>
    <w:tmpl w:val="802E0D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E3733B0"/>
    <w:multiLevelType w:val="hybridMultilevel"/>
    <w:tmpl w:val="55E49A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0805374"/>
    <w:multiLevelType w:val="hybridMultilevel"/>
    <w:tmpl w:val="5A9CA5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9676C1"/>
    <w:multiLevelType w:val="hybridMultilevel"/>
    <w:tmpl w:val="9BB4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3658D6"/>
    <w:multiLevelType w:val="hybridMultilevel"/>
    <w:tmpl w:val="83F4C1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388D3AEB"/>
    <w:multiLevelType w:val="hybridMultilevel"/>
    <w:tmpl w:val="ADE4A580"/>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A75497A"/>
    <w:multiLevelType w:val="hybridMultilevel"/>
    <w:tmpl w:val="95EC0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8708C5"/>
    <w:multiLevelType w:val="hybridMultilevel"/>
    <w:tmpl w:val="E4D43E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3D400BE5"/>
    <w:multiLevelType w:val="hybridMultilevel"/>
    <w:tmpl w:val="1C88E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CC049E"/>
    <w:multiLevelType w:val="hybridMultilevel"/>
    <w:tmpl w:val="7AF2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21277D"/>
    <w:multiLevelType w:val="hybridMultilevel"/>
    <w:tmpl w:val="35684F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3CD5411"/>
    <w:multiLevelType w:val="hybridMultilevel"/>
    <w:tmpl w:val="A0543CB6"/>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41" w15:restartNumberingAfterBreak="0">
    <w:nsid w:val="46903743"/>
    <w:multiLevelType w:val="hybridMultilevel"/>
    <w:tmpl w:val="8724E4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78F7633"/>
    <w:multiLevelType w:val="hybridMultilevel"/>
    <w:tmpl w:val="8BC234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489674B3"/>
    <w:multiLevelType w:val="hybridMultilevel"/>
    <w:tmpl w:val="8234A4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9047536"/>
    <w:multiLevelType w:val="hybridMultilevel"/>
    <w:tmpl w:val="34BEB2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4A68491F"/>
    <w:multiLevelType w:val="hybridMultilevel"/>
    <w:tmpl w:val="EE42EF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50D12ECA"/>
    <w:multiLevelType w:val="hybridMultilevel"/>
    <w:tmpl w:val="5C3495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29744F4"/>
    <w:multiLevelType w:val="hybridMultilevel"/>
    <w:tmpl w:val="2BE8E144"/>
    <w:lvl w:ilvl="0" w:tplc="04190001">
      <w:start w:val="1"/>
      <w:numFmt w:val="bullet"/>
      <w:lvlText w:val=""/>
      <w:lvlJc w:val="left"/>
      <w:pPr>
        <w:ind w:left="10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4005326"/>
    <w:multiLevelType w:val="hybridMultilevel"/>
    <w:tmpl w:val="21DE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C953B7"/>
    <w:multiLevelType w:val="hybridMultilevel"/>
    <w:tmpl w:val="6D082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D93F62"/>
    <w:multiLevelType w:val="hybridMultilevel"/>
    <w:tmpl w:val="90463F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9695C56"/>
    <w:multiLevelType w:val="hybridMultilevel"/>
    <w:tmpl w:val="3C0ABA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5C0E5170"/>
    <w:multiLevelType w:val="hybridMultilevel"/>
    <w:tmpl w:val="65282468"/>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5D4449C2"/>
    <w:multiLevelType w:val="hybridMultilevel"/>
    <w:tmpl w:val="BD726E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5E373101"/>
    <w:multiLevelType w:val="hybridMultilevel"/>
    <w:tmpl w:val="6D4C5A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5EA94107"/>
    <w:multiLevelType w:val="hybridMultilevel"/>
    <w:tmpl w:val="CB2261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5FB73632"/>
    <w:multiLevelType w:val="hybridMultilevel"/>
    <w:tmpl w:val="C1A09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60EC11E3"/>
    <w:multiLevelType w:val="hybridMultilevel"/>
    <w:tmpl w:val="DFBCBF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381141C"/>
    <w:multiLevelType w:val="hybridMultilevel"/>
    <w:tmpl w:val="AC5E3D5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6A981BD5"/>
    <w:multiLevelType w:val="hybridMultilevel"/>
    <w:tmpl w:val="9D00A9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6AC83E99"/>
    <w:multiLevelType w:val="hybridMultilevel"/>
    <w:tmpl w:val="A6C0C18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6B556644"/>
    <w:multiLevelType w:val="hybridMultilevel"/>
    <w:tmpl w:val="2BDE30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D511DB0"/>
    <w:multiLevelType w:val="hybridMultilevel"/>
    <w:tmpl w:val="E5940B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6E86645E"/>
    <w:multiLevelType w:val="hybridMultilevel"/>
    <w:tmpl w:val="1158C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6E9A6BE3"/>
    <w:multiLevelType w:val="hybridMultilevel"/>
    <w:tmpl w:val="68CE42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1F34663"/>
    <w:multiLevelType w:val="hybridMultilevel"/>
    <w:tmpl w:val="F2868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2795E15"/>
    <w:multiLevelType w:val="hybridMultilevel"/>
    <w:tmpl w:val="4720F824"/>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68" w15:restartNumberingAfterBreak="0">
    <w:nsid w:val="72DD61D5"/>
    <w:multiLevelType w:val="hybridMultilevel"/>
    <w:tmpl w:val="C98A6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68F2B31"/>
    <w:multiLevelType w:val="hybridMultilevel"/>
    <w:tmpl w:val="617093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7A4F6947"/>
    <w:multiLevelType w:val="hybridMultilevel"/>
    <w:tmpl w:val="4080F2BC"/>
    <w:lvl w:ilvl="0" w:tplc="04190001">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7A666BC6"/>
    <w:multiLevelType w:val="hybridMultilevel"/>
    <w:tmpl w:val="929260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7B8A299C"/>
    <w:multiLevelType w:val="hybridMultilevel"/>
    <w:tmpl w:val="F0D4A0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7C366A6A"/>
    <w:multiLevelType w:val="hybridMultilevel"/>
    <w:tmpl w:val="581EE1E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7E567158"/>
    <w:multiLevelType w:val="hybridMultilevel"/>
    <w:tmpl w:val="0296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913509"/>
    <w:multiLevelType w:val="hybridMultilevel"/>
    <w:tmpl w:val="E1C83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4813724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71561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91209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4126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0069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8648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1357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97641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655454">
    <w:abstractNumId w:val="44"/>
  </w:num>
  <w:num w:numId="10" w16cid:durableId="59863832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00230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5206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44249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64349">
    <w:abstractNumId w:val="4"/>
  </w:num>
  <w:num w:numId="15" w16cid:durableId="9245303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48095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485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508983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09507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3322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887359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5153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083804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86859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106243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9636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711254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48758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56505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751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63876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95019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54317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4301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88681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34343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97401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34086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4751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73270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18515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274258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932077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82730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884836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2888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272470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11079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209625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85151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30597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1676923">
    <w:abstractNumId w:val="24"/>
  </w:num>
  <w:num w:numId="53" w16cid:durableId="365254264">
    <w:abstractNumId w:val="23"/>
  </w:num>
  <w:num w:numId="54" w16cid:durableId="1861778427">
    <w:abstractNumId w:val="2"/>
  </w:num>
  <w:num w:numId="55" w16cid:durableId="847982042">
    <w:abstractNumId w:val="35"/>
  </w:num>
  <w:num w:numId="56" w16cid:durableId="997802946">
    <w:abstractNumId w:val="14"/>
  </w:num>
  <w:num w:numId="57" w16cid:durableId="801273071">
    <w:abstractNumId w:val="32"/>
  </w:num>
  <w:num w:numId="58" w16cid:durableId="935484645">
    <w:abstractNumId w:val="16"/>
  </w:num>
  <w:num w:numId="59" w16cid:durableId="2104759799">
    <w:abstractNumId w:val="17"/>
  </w:num>
  <w:num w:numId="60" w16cid:durableId="1235507677">
    <w:abstractNumId w:val="50"/>
  </w:num>
  <w:num w:numId="61" w16cid:durableId="710543157">
    <w:abstractNumId w:val="13"/>
  </w:num>
  <w:num w:numId="62" w16cid:durableId="860166547">
    <w:abstractNumId w:val="9"/>
  </w:num>
  <w:num w:numId="63" w16cid:durableId="1253466844">
    <w:abstractNumId w:val="19"/>
  </w:num>
  <w:num w:numId="64" w16cid:durableId="1739129738">
    <w:abstractNumId w:val="37"/>
  </w:num>
  <w:num w:numId="65" w16cid:durableId="2009669448">
    <w:abstractNumId w:val="38"/>
  </w:num>
  <w:num w:numId="66" w16cid:durableId="835458322">
    <w:abstractNumId w:val="31"/>
  </w:num>
  <w:num w:numId="67" w16cid:durableId="83497793">
    <w:abstractNumId w:val="74"/>
  </w:num>
  <w:num w:numId="68" w16cid:durableId="1442338075">
    <w:abstractNumId w:val="64"/>
  </w:num>
  <w:num w:numId="69" w16cid:durableId="818376652">
    <w:abstractNumId w:val="68"/>
  </w:num>
  <w:num w:numId="70" w16cid:durableId="1117026413">
    <w:abstractNumId w:val="49"/>
  </w:num>
  <w:num w:numId="71" w16cid:durableId="1176503821">
    <w:abstractNumId w:val="67"/>
  </w:num>
  <w:num w:numId="72" w16cid:durableId="1197620321">
    <w:abstractNumId w:val="22"/>
  </w:num>
  <w:num w:numId="73" w16cid:durableId="597062741">
    <w:abstractNumId w:val="40"/>
  </w:num>
  <w:num w:numId="74" w16cid:durableId="1376001904">
    <w:abstractNumId w:val="0"/>
  </w:num>
  <w:num w:numId="75" w16cid:durableId="1879277491">
    <w:abstractNumId w:val="59"/>
  </w:num>
  <w:num w:numId="76" w16cid:durableId="955285487">
    <w:abstractNumId w:val="42"/>
  </w:num>
  <w:num w:numId="77" w16cid:durableId="126681179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6B"/>
    <w:rsid w:val="00047F38"/>
    <w:rsid w:val="000839CD"/>
    <w:rsid w:val="00156204"/>
    <w:rsid w:val="00190EE3"/>
    <w:rsid w:val="001A4917"/>
    <w:rsid w:val="002771C6"/>
    <w:rsid w:val="002C1487"/>
    <w:rsid w:val="002F4F54"/>
    <w:rsid w:val="00336D02"/>
    <w:rsid w:val="00341AA5"/>
    <w:rsid w:val="0046608F"/>
    <w:rsid w:val="004F3050"/>
    <w:rsid w:val="00502ADC"/>
    <w:rsid w:val="005942B7"/>
    <w:rsid w:val="005F3F8C"/>
    <w:rsid w:val="007058D4"/>
    <w:rsid w:val="0071057C"/>
    <w:rsid w:val="00792202"/>
    <w:rsid w:val="007B4D29"/>
    <w:rsid w:val="007E0093"/>
    <w:rsid w:val="00810E8B"/>
    <w:rsid w:val="00822D6D"/>
    <w:rsid w:val="00875254"/>
    <w:rsid w:val="008C5276"/>
    <w:rsid w:val="00905170"/>
    <w:rsid w:val="009B186F"/>
    <w:rsid w:val="00A3552A"/>
    <w:rsid w:val="00A46AE6"/>
    <w:rsid w:val="00A9774F"/>
    <w:rsid w:val="00AD2181"/>
    <w:rsid w:val="00AF4E70"/>
    <w:rsid w:val="00AF5424"/>
    <w:rsid w:val="00B173B6"/>
    <w:rsid w:val="00B55C5C"/>
    <w:rsid w:val="00C458D4"/>
    <w:rsid w:val="00C70099"/>
    <w:rsid w:val="00CE1134"/>
    <w:rsid w:val="00D27DE2"/>
    <w:rsid w:val="00DA526B"/>
    <w:rsid w:val="00E03002"/>
    <w:rsid w:val="00E7102F"/>
    <w:rsid w:val="00E7509A"/>
    <w:rsid w:val="00EB106D"/>
    <w:rsid w:val="00ED79CA"/>
    <w:rsid w:val="00FB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D956"/>
  <w15:chartTrackingRefBased/>
  <w15:docId w15:val="{D2970A70-E5F7-4D99-A183-A6F5AF98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6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05170"/>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next w:val="a"/>
    <w:link w:val="20"/>
    <w:uiPriority w:val="9"/>
    <w:semiHidden/>
    <w:unhideWhenUsed/>
    <w:qFormat/>
    <w:rsid w:val="007E0093"/>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5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9774F"/>
    <w:rPr>
      <w:rFonts w:ascii="Segoe UI" w:hAnsi="Segoe UI" w:cs="Segoe UI"/>
      <w:sz w:val="18"/>
      <w:szCs w:val="18"/>
    </w:rPr>
  </w:style>
  <w:style w:type="character" w:customStyle="1" w:styleId="a4">
    <w:name w:val="Текст выноски Знак"/>
    <w:basedOn w:val="a0"/>
    <w:link w:val="a3"/>
    <w:uiPriority w:val="99"/>
    <w:semiHidden/>
    <w:rsid w:val="00A9774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0093"/>
    <w:rPr>
      <w:rFonts w:asciiTheme="majorHAnsi" w:eastAsiaTheme="majorEastAsia" w:hAnsiTheme="majorHAnsi" w:cstheme="majorBidi"/>
      <w:caps/>
      <w:color w:val="833C0B" w:themeColor="accent2" w:themeShade="80"/>
      <w:spacing w:val="15"/>
      <w:sz w:val="24"/>
      <w:szCs w:val="24"/>
      <w:lang w:val="en-US" w:bidi="en-US"/>
    </w:rPr>
  </w:style>
  <w:style w:type="character" w:styleId="a5">
    <w:name w:val="Hyperlink"/>
    <w:basedOn w:val="a0"/>
    <w:uiPriority w:val="99"/>
    <w:semiHidden/>
    <w:unhideWhenUsed/>
    <w:rsid w:val="007E0093"/>
    <w:rPr>
      <w:strike w:val="0"/>
      <w:dstrike w:val="0"/>
      <w:color w:val="000000"/>
      <w:u w:val="none"/>
      <w:effect w:val="none"/>
    </w:rPr>
  </w:style>
  <w:style w:type="paragraph" w:styleId="a6">
    <w:name w:val="Normal (Web)"/>
    <w:basedOn w:val="a"/>
    <w:uiPriority w:val="99"/>
    <w:unhideWhenUsed/>
    <w:rsid w:val="007E0093"/>
    <w:pPr>
      <w:spacing w:before="100" w:beforeAutospacing="1" w:after="100" w:afterAutospacing="1" w:line="252" w:lineRule="auto"/>
      <w:jc w:val="both"/>
    </w:pPr>
    <w:rPr>
      <w:rFonts w:ascii="Arial" w:eastAsiaTheme="majorEastAsia" w:hAnsi="Arial" w:cs="Arial"/>
      <w:sz w:val="22"/>
      <w:szCs w:val="22"/>
      <w:lang w:val="en-US" w:eastAsia="en-US" w:bidi="en-US"/>
    </w:rPr>
  </w:style>
  <w:style w:type="paragraph" w:styleId="a7">
    <w:name w:val="List Paragraph"/>
    <w:basedOn w:val="a"/>
    <w:uiPriority w:val="34"/>
    <w:qFormat/>
    <w:rsid w:val="007E0093"/>
    <w:pPr>
      <w:spacing w:after="200" w:line="252" w:lineRule="auto"/>
      <w:ind w:left="720"/>
      <w:contextualSpacing/>
    </w:pPr>
    <w:rPr>
      <w:rFonts w:asciiTheme="majorHAnsi" w:eastAsiaTheme="majorEastAsia" w:hAnsiTheme="majorHAnsi" w:cstheme="majorBidi"/>
      <w:sz w:val="22"/>
      <w:szCs w:val="22"/>
      <w:lang w:val="en-US" w:eastAsia="en-US" w:bidi="en-US"/>
    </w:rPr>
  </w:style>
  <w:style w:type="character" w:customStyle="1" w:styleId="printable">
    <w:name w:val="printable"/>
    <w:basedOn w:val="a0"/>
    <w:rsid w:val="007E0093"/>
  </w:style>
  <w:style w:type="paragraph" w:customStyle="1" w:styleId="copyright-info">
    <w:name w:val="copyright-info"/>
    <w:basedOn w:val="a"/>
    <w:rsid w:val="007E0093"/>
    <w:pPr>
      <w:spacing w:before="100" w:beforeAutospacing="1" w:after="100" w:afterAutospacing="1" w:line="252" w:lineRule="auto"/>
    </w:pPr>
    <w:rPr>
      <w:rFonts w:asciiTheme="majorHAnsi" w:eastAsiaTheme="majorEastAsia" w:hAnsiTheme="majorHAnsi" w:cstheme="majorBidi"/>
      <w:sz w:val="22"/>
      <w:szCs w:val="22"/>
      <w:lang w:val="en-US" w:eastAsia="en-US" w:bidi="en-US"/>
    </w:rPr>
  </w:style>
  <w:style w:type="character" w:customStyle="1" w:styleId="sfwc">
    <w:name w:val="sfwc"/>
    <w:basedOn w:val="a0"/>
    <w:rsid w:val="007E0093"/>
  </w:style>
  <w:style w:type="character" w:styleId="a8">
    <w:name w:val="Strong"/>
    <w:uiPriority w:val="22"/>
    <w:qFormat/>
    <w:rsid w:val="007E0093"/>
    <w:rPr>
      <w:b/>
      <w:bCs/>
      <w:color w:val="C45911" w:themeColor="accent2" w:themeShade="BF"/>
      <w:spacing w:val="5"/>
    </w:rPr>
  </w:style>
  <w:style w:type="paragraph" w:customStyle="1" w:styleId="formattext">
    <w:name w:val="formattext"/>
    <w:basedOn w:val="a"/>
    <w:rsid w:val="007E0093"/>
    <w:pPr>
      <w:spacing w:before="100" w:beforeAutospacing="1" w:after="100" w:afterAutospacing="1"/>
    </w:pPr>
    <w:rPr>
      <w:sz w:val="24"/>
      <w:szCs w:val="24"/>
    </w:rPr>
  </w:style>
  <w:style w:type="character" w:customStyle="1" w:styleId="fill">
    <w:name w:val="fill"/>
    <w:basedOn w:val="a0"/>
    <w:rsid w:val="007E0093"/>
  </w:style>
  <w:style w:type="paragraph" w:customStyle="1" w:styleId="21">
    <w:name w:val="Стиль2"/>
    <w:basedOn w:val="a"/>
    <w:link w:val="22"/>
    <w:qFormat/>
    <w:rsid w:val="007E0093"/>
    <w:pPr>
      <w:autoSpaceDE w:val="0"/>
      <w:autoSpaceDN w:val="0"/>
      <w:adjustRightInd w:val="0"/>
      <w:spacing w:line="276" w:lineRule="auto"/>
      <w:ind w:firstLine="540"/>
      <w:jc w:val="both"/>
    </w:pPr>
    <w:rPr>
      <w:rFonts w:ascii="Cambria" w:hAnsi="Cambria"/>
      <w:sz w:val="24"/>
      <w:szCs w:val="24"/>
    </w:rPr>
  </w:style>
  <w:style w:type="character" w:customStyle="1" w:styleId="22">
    <w:name w:val="Стиль2 Знак"/>
    <w:link w:val="21"/>
    <w:rsid w:val="007E0093"/>
    <w:rPr>
      <w:rFonts w:ascii="Cambria" w:eastAsia="Times New Roman" w:hAnsi="Cambria" w:cs="Times New Roman"/>
      <w:sz w:val="24"/>
      <w:szCs w:val="24"/>
      <w:lang w:eastAsia="ru-RU"/>
    </w:rPr>
  </w:style>
  <w:style w:type="character" w:customStyle="1" w:styleId="10">
    <w:name w:val="Заголовок 1 Знак"/>
    <w:basedOn w:val="a0"/>
    <w:link w:val="1"/>
    <w:uiPriority w:val="9"/>
    <w:rsid w:val="00905170"/>
    <w:rPr>
      <w:rFonts w:ascii="Arial" w:eastAsia="Times New Roman" w:hAnsi="Arial" w:cs="Arial"/>
      <w:b/>
      <w:bCs/>
      <w:color w:val="000000"/>
      <w:kern w:val="36"/>
      <w:sz w:val="40"/>
      <w:szCs w:val="40"/>
      <w:lang w:eastAsia="ru-RU"/>
    </w:rPr>
  </w:style>
  <w:style w:type="character" w:styleId="a9">
    <w:name w:val="FollowedHyperlink"/>
    <w:basedOn w:val="a0"/>
    <w:uiPriority w:val="99"/>
    <w:semiHidden/>
    <w:unhideWhenUsed/>
    <w:rsid w:val="00905170"/>
    <w:rPr>
      <w:color w:val="954F72" w:themeColor="followedHyperlink"/>
      <w:u w:val="single"/>
    </w:rPr>
  </w:style>
  <w:style w:type="character" w:customStyle="1" w:styleId="enumerated">
    <w:name w:val="enumerated"/>
    <w:basedOn w:val="a0"/>
    <w:rsid w:val="00905170"/>
  </w:style>
  <w:style w:type="paragraph" w:styleId="HTML">
    <w:name w:val="HTML Preformatted"/>
    <w:basedOn w:val="a"/>
    <w:link w:val="HTML0"/>
    <w:uiPriority w:val="99"/>
    <w:semiHidden/>
    <w:unhideWhenUsed/>
    <w:rsid w:val="0090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0517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2698">
      <w:bodyDiv w:val="1"/>
      <w:marLeft w:val="0"/>
      <w:marRight w:val="0"/>
      <w:marTop w:val="0"/>
      <w:marBottom w:val="0"/>
      <w:divBdr>
        <w:top w:val="none" w:sz="0" w:space="0" w:color="auto"/>
        <w:left w:val="none" w:sz="0" w:space="0" w:color="auto"/>
        <w:bottom w:val="none" w:sz="0" w:space="0" w:color="auto"/>
        <w:right w:val="none" w:sz="0" w:space="0" w:color="auto"/>
      </w:divBdr>
    </w:div>
    <w:div w:id="602802426">
      <w:bodyDiv w:val="1"/>
      <w:marLeft w:val="0"/>
      <w:marRight w:val="0"/>
      <w:marTop w:val="0"/>
      <w:marBottom w:val="0"/>
      <w:divBdr>
        <w:top w:val="none" w:sz="0" w:space="0" w:color="auto"/>
        <w:left w:val="none" w:sz="0" w:space="0" w:color="auto"/>
        <w:bottom w:val="none" w:sz="0" w:space="0" w:color="auto"/>
        <w:right w:val="none" w:sz="0" w:space="0" w:color="auto"/>
      </w:divBdr>
    </w:div>
    <w:div w:id="13976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hyperlink" Target="https://www.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finansy.ru/" TargetMode="External"/><Relationship Id="rId5" Type="http://schemas.openxmlformats.org/officeDocument/2006/relationships/hyperlink" Target="https://www.gosfinansy.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8</Pages>
  <Words>2249</Words>
  <Characters>12822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Максимум Максимум</dc:creator>
  <cp:keywords/>
  <dc:description/>
  <cp:lastModifiedBy>Максимум Максимум</cp:lastModifiedBy>
  <cp:revision>26</cp:revision>
  <cp:lastPrinted>2023-04-19T14:31:00Z</cp:lastPrinted>
  <dcterms:created xsi:type="dcterms:W3CDTF">2020-01-23T11:35:00Z</dcterms:created>
  <dcterms:modified xsi:type="dcterms:W3CDTF">2023-04-19T14:32:00Z</dcterms:modified>
</cp:coreProperties>
</file>